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FAC74E" w14:textId="77777777" w:rsidR="007C0F03" w:rsidRDefault="00815A3D">
      <w:pPr>
        <w:pStyle w:val="Heading1"/>
        <w:rPr>
          <w:lang w:val="en-GB"/>
        </w:rPr>
      </w:pPr>
      <w:commentRangeStart w:id="0"/>
      <w:r>
        <w:rPr>
          <w:lang w:val="en-GB"/>
        </w:rPr>
        <w:t>A review of the ICA model of stakeholders in a spatial data infrastructure (SDI)</w:t>
      </w:r>
      <w:commentRangeEnd w:id="0"/>
      <w:r w:rsidR="00A81C3A">
        <w:rPr>
          <w:rStyle w:val="CommentReference"/>
          <w:rFonts w:ascii="Calibri" w:eastAsia="Calibri" w:hAnsi="Calibri" w:cs="Calibri"/>
          <w:color w:val="000000"/>
        </w:rPr>
        <w:commentReference w:id="0"/>
      </w:r>
    </w:p>
    <w:p w14:paraId="63BCE642" w14:textId="77777777" w:rsidR="007C0F03" w:rsidRPr="003A4BE0" w:rsidRDefault="00815A3D">
      <w:pPr>
        <w:spacing w:after="187" w:line="259" w:lineRule="auto"/>
        <w:ind w:left="0" w:firstLine="0"/>
        <w:jc w:val="left"/>
        <w:rPr>
          <w:lang w:val="en-GB"/>
        </w:rPr>
      </w:pPr>
      <w:r>
        <w:rPr>
          <w:sz w:val="24"/>
          <w:lang w:val="en-GB"/>
        </w:rPr>
        <w:t xml:space="preserve">Antony K </w:t>
      </w:r>
      <w:proofErr w:type="spellStart"/>
      <w:r>
        <w:rPr>
          <w:sz w:val="24"/>
          <w:lang w:val="en-GB"/>
        </w:rPr>
        <w:t>Cooper</w:t>
      </w:r>
      <w:r>
        <w:rPr>
          <w:sz w:val="24"/>
          <w:vertAlign w:val="superscript"/>
          <w:lang w:val="en-GB"/>
        </w:rPr>
        <w:t>a,b</w:t>
      </w:r>
      <w:proofErr w:type="spellEnd"/>
      <w:r>
        <w:rPr>
          <w:rFonts w:ascii="Cambria" w:eastAsia="Cambria" w:hAnsi="Cambria" w:cs="Cambria"/>
          <w:sz w:val="24"/>
          <w:vertAlign w:val="superscript"/>
          <w:lang w:val="en-GB"/>
        </w:rPr>
        <w:t>∗</w:t>
      </w:r>
      <w:r>
        <w:rPr>
          <w:sz w:val="24"/>
          <w:lang w:val="en-GB"/>
        </w:rPr>
        <w:t xml:space="preserve">, Serena </w:t>
      </w:r>
      <w:proofErr w:type="spellStart"/>
      <w:r>
        <w:rPr>
          <w:sz w:val="24"/>
          <w:lang w:val="en-GB"/>
        </w:rPr>
        <w:t>Coetzee</w:t>
      </w:r>
      <w:r>
        <w:rPr>
          <w:sz w:val="24"/>
          <w:vertAlign w:val="superscript"/>
          <w:lang w:val="en-GB"/>
        </w:rPr>
        <w:t>b</w:t>
      </w:r>
      <w:proofErr w:type="spellEnd"/>
      <w:r>
        <w:rPr>
          <w:sz w:val="24"/>
          <w:vertAlign w:val="superscript"/>
          <w:lang w:val="en-GB"/>
        </w:rPr>
        <w:t xml:space="preserve"> </w:t>
      </w:r>
      <w:r>
        <w:rPr>
          <w:sz w:val="24"/>
          <w:lang w:val="en-GB"/>
        </w:rPr>
        <w:t xml:space="preserve">and Harold </w:t>
      </w:r>
      <w:proofErr w:type="spellStart"/>
      <w:r>
        <w:rPr>
          <w:sz w:val="24"/>
          <w:lang w:val="en-GB"/>
        </w:rPr>
        <w:t>Moellering</w:t>
      </w:r>
      <w:r w:rsidR="003A4BE0">
        <w:rPr>
          <w:sz w:val="24"/>
          <w:vertAlign w:val="superscript"/>
          <w:lang w:val="en-GB"/>
        </w:rPr>
        <w:t>c</w:t>
      </w:r>
      <w:proofErr w:type="spellEnd"/>
      <w:r w:rsidR="003A4BE0">
        <w:rPr>
          <w:sz w:val="24"/>
          <w:lang w:val="en-GB"/>
        </w:rPr>
        <w:t>,</w:t>
      </w:r>
      <w:r w:rsidR="003A4BE0" w:rsidRPr="003A4BE0">
        <w:rPr>
          <w:sz w:val="24"/>
          <w:lang w:val="en-GB"/>
        </w:rPr>
        <w:t xml:space="preserve"> </w:t>
      </w:r>
      <w:r w:rsidR="003A4BE0">
        <w:rPr>
          <w:sz w:val="24"/>
          <w:lang w:val="en-GB"/>
        </w:rPr>
        <w:t xml:space="preserve">Petr </w:t>
      </w:r>
      <w:proofErr w:type="spellStart"/>
      <w:r w:rsidR="003A4BE0">
        <w:rPr>
          <w:sz w:val="24"/>
          <w:lang w:val="en-GB"/>
        </w:rPr>
        <w:t>Rapant</w:t>
      </w:r>
      <w:r w:rsidR="003A4BE0">
        <w:rPr>
          <w:sz w:val="24"/>
          <w:vertAlign w:val="superscript"/>
          <w:lang w:val="en-GB"/>
        </w:rPr>
        <w:t>d</w:t>
      </w:r>
      <w:proofErr w:type="spellEnd"/>
      <w:r w:rsidR="003A4BE0">
        <w:rPr>
          <w:sz w:val="24"/>
          <w:lang w:val="en-GB"/>
        </w:rPr>
        <w:t xml:space="preserve">, Adam </w:t>
      </w:r>
      <w:proofErr w:type="spellStart"/>
      <w:r w:rsidR="003A4BE0">
        <w:rPr>
          <w:sz w:val="24"/>
          <w:lang w:val="en-GB"/>
        </w:rPr>
        <w:t>Iwaniak</w:t>
      </w:r>
      <w:r w:rsidR="003A4BE0">
        <w:rPr>
          <w:sz w:val="24"/>
          <w:vertAlign w:val="superscript"/>
          <w:lang w:val="en-GB"/>
        </w:rPr>
        <w:t>e</w:t>
      </w:r>
      <w:proofErr w:type="spellEnd"/>
      <w:r w:rsidR="003A4BE0">
        <w:rPr>
          <w:sz w:val="24"/>
          <w:lang w:val="en-GB"/>
        </w:rPr>
        <w:t xml:space="preserve">, Stefan </w:t>
      </w:r>
      <w:proofErr w:type="spellStart"/>
      <w:r w:rsidR="003A4BE0">
        <w:rPr>
          <w:sz w:val="24"/>
          <w:lang w:val="en-GB"/>
        </w:rPr>
        <w:t>Steiniger</w:t>
      </w:r>
      <w:r w:rsidR="003A4BE0">
        <w:rPr>
          <w:sz w:val="24"/>
          <w:vertAlign w:val="superscript"/>
          <w:lang w:val="en-GB"/>
        </w:rPr>
        <w:t>f</w:t>
      </w:r>
      <w:proofErr w:type="spellEnd"/>
      <w:r w:rsidR="003A4BE0">
        <w:rPr>
          <w:sz w:val="24"/>
          <w:lang w:val="en-GB"/>
        </w:rPr>
        <w:t xml:space="preserve">, Joep </w:t>
      </w:r>
      <w:proofErr w:type="spellStart"/>
      <w:r w:rsidR="003A4BE0">
        <w:rPr>
          <w:sz w:val="24"/>
          <w:lang w:val="en-GB"/>
        </w:rPr>
        <w:t>Crompvoets</w:t>
      </w:r>
      <w:r w:rsidR="003A4BE0">
        <w:rPr>
          <w:sz w:val="24"/>
          <w:vertAlign w:val="superscript"/>
          <w:lang w:val="en-GB"/>
        </w:rPr>
        <w:t>g</w:t>
      </w:r>
      <w:proofErr w:type="spellEnd"/>
      <w:r w:rsidR="003A4BE0">
        <w:rPr>
          <w:sz w:val="24"/>
          <w:lang w:val="en-GB"/>
        </w:rPr>
        <w:t xml:space="preserve">, Jan </w:t>
      </w:r>
      <w:proofErr w:type="spellStart"/>
      <w:r w:rsidR="003A4BE0">
        <w:rPr>
          <w:sz w:val="24"/>
          <w:lang w:val="en-GB"/>
        </w:rPr>
        <w:t>Hjelmager</w:t>
      </w:r>
      <w:r w:rsidR="003A4BE0">
        <w:rPr>
          <w:sz w:val="24"/>
          <w:vertAlign w:val="superscript"/>
          <w:lang w:val="en-GB"/>
        </w:rPr>
        <w:t>h</w:t>
      </w:r>
      <w:proofErr w:type="spellEnd"/>
      <w:r w:rsidR="003A4BE0">
        <w:rPr>
          <w:sz w:val="24"/>
          <w:lang w:val="en-GB"/>
        </w:rPr>
        <w:t xml:space="preserve">, Tatiana </w:t>
      </w:r>
      <w:proofErr w:type="spellStart"/>
      <w:r w:rsidR="003A4BE0">
        <w:rPr>
          <w:sz w:val="24"/>
          <w:lang w:val="en-GB"/>
        </w:rPr>
        <w:t>Delgado</w:t>
      </w:r>
      <w:r w:rsidR="003A4BE0">
        <w:rPr>
          <w:sz w:val="24"/>
          <w:vertAlign w:val="superscript"/>
          <w:lang w:val="en-GB"/>
        </w:rPr>
        <w:t>i</w:t>
      </w:r>
      <w:proofErr w:type="spellEnd"/>
      <w:r w:rsidR="003A4BE0">
        <w:rPr>
          <w:sz w:val="24"/>
          <w:lang w:val="en-GB"/>
        </w:rPr>
        <w:t xml:space="preserve">, Ivana </w:t>
      </w:r>
      <w:proofErr w:type="spellStart"/>
      <w:r w:rsidR="003A4BE0">
        <w:rPr>
          <w:sz w:val="24"/>
          <w:lang w:val="en-GB"/>
        </w:rPr>
        <w:t>Ivanova</w:t>
      </w:r>
      <w:r w:rsidR="003A4BE0">
        <w:rPr>
          <w:sz w:val="24"/>
          <w:vertAlign w:val="superscript"/>
          <w:lang w:val="en-GB"/>
        </w:rPr>
        <w:t>j</w:t>
      </w:r>
      <w:proofErr w:type="spellEnd"/>
      <w:r w:rsidR="003A4BE0">
        <w:rPr>
          <w:sz w:val="24"/>
          <w:lang w:val="en-GB"/>
        </w:rPr>
        <w:t xml:space="preserve">, </w:t>
      </w:r>
      <w:proofErr w:type="spellStart"/>
      <w:r w:rsidR="003A4BE0">
        <w:rPr>
          <w:sz w:val="24"/>
          <w:lang w:val="en-GB"/>
        </w:rPr>
        <w:t>Iwona</w:t>
      </w:r>
      <w:proofErr w:type="spellEnd"/>
      <w:r w:rsidR="003A4BE0">
        <w:rPr>
          <w:sz w:val="24"/>
          <w:lang w:val="en-GB"/>
        </w:rPr>
        <w:t xml:space="preserve"> </w:t>
      </w:r>
      <w:proofErr w:type="spellStart"/>
      <w:r w:rsidR="003A4BE0">
        <w:rPr>
          <w:sz w:val="24"/>
          <w:lang w:val="en-GB"/>
        </w:rPr>
        <w:t>Kaczmarek</w:t>
      </w:r>
      <w:r w:rsidR="003A4BE0">
        <w:rPr>
          <w:sz w:val="24"/>
          <w:vertAlign w:val="superscript"/>
          <w:lang w:val="en-GB"/>
        </w:rPr>
        <w:t>k</w:t>
      </w:r>
      <w:proofErr w:type="spellEnd"/>
      <w:r w:rsidR="003A4BE0">
        <w:rPr>
          <w:sz w:val="24"/>
          <w:lang w:val="en-GB"/>
        </w:rPr>
        <w:t xml:space="preserve"> &amp; ???</w:t>
      </w:r>
    </w:p>
    <w:p w14:paraId="60DA5388" w14:textId="77777777" w:rsidR="007C0F03" w:rsidRDefault="00815A3D">
      <w:pPr>
        <w:spacing w:after="4" w:line="252" w:lineRule="auto"/>
        <w:ind w:left="-5"/>
        <w:rPr>
          <w:i/>
          <w:lang w:val="en-GB"/>
        </w:rPr>
      </w:pPr>
      <w:r>
        <w:rPr>
          <w:i/>
          <w:vertAlign w:val="superscript"/>
          <w:lang w:val="en-GB"/>
        </w:rPr>
        <w:t xml:space="preserve">a </w:t>
      </w:r>
      <w:r>
        <w:rPr>
          <w:i/>
          <w:lang w:val="en-GB"/>
        </w:rPr>
        <w:t>Smart Places, CSIR, Pretoria, South Africa, acooper@csir.co.za</w:t>
      </w:r>
    </w:p>
    <w:p w14:paraId="32C37547" w14:textId="77777777" w:rsidR="007C0F03" w:rsidRDefault="00815A3D">
      <w:pPr>
        <w:spacing w:after="4" w:line="252" w:lineRule="auto"/>
        <w:ind w:left="-5"/>
        <w:rPr>
          <w:lang w:val="en-GB"/>
        </w:rPr>
      </w:pPr>
      <w:r>
        <w:rPr>
          <w:i/>
          <w:vertAlign w:val="superscript"/>
          <w:lang w:val="en-GB"/>
        </w:rPr>
        <w:t xml:space="preserve">b </w:t>
      </w:r>
      <w:r>
        <w:rPr>
          <w:i/>
          <w:lang w:val="en-GB"/>
        </w:rPr>
        <w:t>Department of Geography, Geoinformatics and Meteorology, University of Pretoria, Pretoria, South Africa, serena.coetzee@up.ac.za</w:t>
      </w:r>
    </w:p>
    <w:p w14:paraId="0F76FBB7" w14:textId="77777777" w:rsidR="00A96A87" w:rsidRPr="00A96A87" w:rsidRDefault="003A4BE0" w:rsidP="00A96A87">
      <w:pPr>
        <w:spacing w:after="4" w:line="240" w:lineRule="auto"/>
        <w:ind w:left="-5" w:right="1628"/>
        <w:rPr>
          <w:ins w:id="1" w:author="rap30" w:date="2020-04-26T14:06:00Z"/>
          <w:i/>
          <w:lang w:val="en-GB"/>
        </w:rPr>
      </w:pPr>
      <w:r>
        <w:rPr>
          <w:i/>
          <w:vertAlign w:val="superscript"/>
          <w:lang w:val="en-GB"/>
        </w:rPr>
        <w:t>c</w:t>
      </w:r>
      <w:r w:rsidR="00815A3D">
        <w:rPr>
          <w:i/>
          <w:vertAlign w:val="superscript"/>
          <w:lang w:val="en-GB"/>
        </w:rPr>
        <w:t xml:space="preserve"> </w:t>
      </w:r>
      <w:r w:rsidR="00815A3D">
        <w:rPr>
          <w:i/>
          <w:lang w:val="en-GB"/>
        </w:rPr>
        <w:t xml:space="preserve">Department of Geography, Ohio State University, Columbus, OH, 43210, USA, </w:t>
      </w:r>
      <w:ins w:id="2" w:author="rap30" w:date="2020-04-26T14:06:00Z">
        <w:r w:rsidR="00A96A87">
          <w:rPr>
            <w:i/>
            <w:lang w:val="en-GB"/>
          </w:rPr>
          <w:fldChar w:fldCharType="begin"/>
        </w:r>
        <w:r w:rsidR="00A96A87">
          <w:rPr>
            <w:i/>
            <w:lang w:val="en-GB"/>
          </w:rPr>
          <w:instrText xml:space="preserve"> HYPERLINK "mailto:</w:instrText>
        </w:r>
      </w:ins>
      <w:r w:rsidR="00A96A87">
        <w:rPr>
          <w:i/>
          <w:lang w:val="en-GB"/>
        </w:rPr>
        <w:instrText>geohal+@osu.edu</w:instrText>
      </w:r>
      <w:ins w:id="3" w:author="rap30" w:date="2020-04-26T14:06:00Z">
        <w:r w:rsidR="00A96A87">
          <w:rPr>
            <w:i/>
            <w:lang w:val="en-GB"/>
          </w:rPr>
          <w:instrText xml:space="preserve">" </w:instrText>
        </w:r>
        <w:r w:rsidR="00A96A87">
          <w:rPr>
            <w:i/>
            <w:lang w:val="en-GB"/>
          </w:rPr>
          <w:fldChar w:fldCharType="separate"/>
        </w:r>
      </w:ins>
      <w:r w:rsidR="00A96A87" w:rsidRPr="00EF09F1">
        <w:rPr>
          <w:rStyle w:val="Hyperlink"/>
          <w:i/>
          <w:lang w:val="en-GB"/>
        </w:rPr>
        <w:t>geohal+@osu.edu</w:t>
      </w:r>
      <w:ins w:id="4" w:author="rap30" w:date="2020-04-26T14:06:00Z">
        <w:r w:rsidR="00A96A87">
          <w:rPr>
            <w:i/>
            <w:lang w:val="en-GB"/>
          </w:rPr>
          <w:fldChar w:fldCharType="end"/>
        </w:r>
      </w:ins>
      <w:ins w:id="5" w:author="rap30" w:date="2020-04-26T14:07:00Z">
        <w:r w:rsidR="00A96A87">
          <w:rPr>
            <w:i/>
            <w:lang w:val="en-GB"/>
          </w:rPr>
          <w:br/>
        </w:r>
      </w:ins>
      <w:ins w:id="6" w:author="rap30" w:date="2020-04-26T14:06:00Z">
        <w:r w:rsidR="00A96A87" w:rsidRPr="00A96A87">
          <w:rPr>
            <w:i/>
            <w:vertAlign w:val="superscript"/>
            <w:lang w:val="en-GB"/>
          </w:rPr>
          <w:t>d</w:t>
        </w:r>
        <w:r w:rsidR="00A96A87">
          <w:rPr>
            <w:i/>
            <w:lang w:val="en-GB"/>
          </w:rPr>
          <w:t xml:space="preserve"> Department o</w:t>
        </w:r>
      </w:ins>
      <w:ins w:id="7" w:author="rap30" w:date="2020-04-26T14:08:00Z">
        <w:r w:rsidR="00A96A87">
          <w:rPr>
            <w:i/>
            <w:lang w:val="en-GB"/>
          </w:rPr>
          <w:t>f</w:t>
        </w:r>
      </w:ins>
      <w:ins w:id="8" w:author="rap30" w:date="2020-04-26T14:06:00Z">
        <w:r w:rsidR="00A96A87">
          <w:rPr>
            <w:i/>
            <w:lang w:val="en-GB"/>
          </w:rPr>
          <w:t xml:space="preserve"> Geoinformatics, VSB – Technical University of Ostrava</w:t>
        </w:r>
      </w:ins>
      <w:ins w:id="9" w:author="rap30" w:date="2020-04-26T14:07:00Z">
        <w:r w:rsidR="00A96A87">
          <w:rPr>
            <w:lang w:val="en-GB"/>
          </w:rPr>
          <w:t xml:space="preserve">, </w:t>
        </w:r>
        <w:r w:rsidR="00A96A87" w:rsidRPr="00A96A87">
          <w:rPr>
            <w:i/>
            <w:lang w:val="en-GB"/>
          </w:rPr>
          <w:t xml:space="preserve">the Czech Republic, </w:t>
        </w:r>
        <w:r w:rsidR="00A96A87" w:rsidRPr="00A96A87">
          <w:rPr>
            <w:i/>
            <w:lang w:val="en-GB"/>
          </w:rPr>
          <w:fldChar w:fldCharType="begin"/>
        </w:r>
        <w:r w:rsidR="00A96A87" w:rsidRPr="00A96A87">
          <w:rPr>
            <w:i/>
            <w:lang w:val="en-GB"/>
          </w:rPr>
          <w:instrText xml:space="preserve"> HYPERLINK "mailto:petr.rapant@vsb.cz" </w:instrText>
        </w:r>
        <w:r w:rsidR="00A96A87" w:rsidRPr="00A96A87">
          <w:rPr>
            <w:i/>
            <w:lang w:val="en-GB"/>
          </w:rPr>
          <w:fldChar w:fldCharType="separate"/>
        </w:r>
        <w:r w:rsidR="00A96A87" w:rsidRPr="00A96A87">
          <w:rPr>
            <w:rStyle w:val="Hyperlink"/>
            <w:i/>
            <w:lang w:val="en-GB"/>
          </w:rPr>
          <w:t>petr.rapant@vsb.cz</w:t>
        </w:r>
        <w:r w:rsidR="00A96A87" w:rsidRPr="00A96A87">
          <w:rPr>
            <w:i/>
            <w:lang w:val="en-GB"/>
          </w:rPr>
          <w:fldChar w:fldCharType="end"/>
        </w:r>
        <w:r w:rsidR="00A96A87" w:rsidRPr="00A96A87">
          <w:rPr>
            <w:i/>
            <w:lang w:val="en-GB"/>
          </w:rPr>
          <w:t xml:space="preserve"> </w:t>
        </w:r>
      </w:ins>
      <w:del w:id="10" w:author="rap30" w:date="2020-04-26T14:07:00Z">
        <w:r w:rsidR="00815A3D" w:rsidRPr="00A96A87" w:rsidDel="00A96A87">
          <w:rPr>
            <w:i/>
            <w:lang w:val="en-GB"/>
          </w:rPr>
          <w:delText xml:space="preserve"> </w:delText>
        </w:r>
      </w:del>
    </w:p>
    <w:p w14:paraId="24D11C4B" w14:textId="4FE927D0" w:rsidR="00B96187" w:rsidRDefault="00B96187" w:rsidP="00B96187">
      <w:pPr>
        <w:spacing w:after="354" w:line="259" w:lineRule="auto"/>
        <w:ind w:left="0" w:firstLine="0"/>
        <w:jc w:val="left"/>
        <w:rPr>
          <w:lang w:val="en-GB"/>
        </w:rPr>
      </w:pPr>
      <w:r w:rsidRPr="00A96A87">
        <w:rPr>
          <w:i/>
          <w:vertAlign w:val="superscript"/>
          <w:lang w:val="en-GB"/>
        </w:rPr>
        <w:t>d</w:t>
      </w:r>
      <w:r>
        <w:rPr>
          <w:lang w:val="en-GB"/>
        </w:rPr>
        <w:t xml:space="preserve"> </w:t>
      </w:r>
      <w:ins w:id="11" w:author="Joep Crompvoets" w:date="2020-05-01T10:07:00Z">
        <w:r>
          <w:rPr>
            <w:lang w:val="en-GB"/>
          </w:rPr>
          <w:t xml:space="preserve">Public Governance Institute, KU Leuven, joep.crompvoets@kuleuven.be </w:t>
        </w:r>
      </w:ins>
    </w:p>
    <w:p w14:paraId="65C5C1D7" w14:textId="6FC1351A" w:rsidR="00A81C3A" w:rsidRDefault="00A81C3A">
      <w:pPr>
        <w:spacing w:after="4" w:line="456" w:lineRule="auto"/>
        <w:ind w:left="-5" w:right="1628"/>
        <w:rPr>
          <w:vertAlign w:val="superscript"/>
          <w:lang w:val="en-GB"/>
        </w:rPr>
      </w:pPr>
    </w:p>
    <w:p w14:paraId="62A34391" w14:textId="0C24405C" w:rsidR="007C0F03" w:rsidRDefault="00815A3D">
      <w:pPr>
        <w:spacing w:after="4" w:line="456" w:lineRule="auto"/>
        <w:ind w:left="-5" w:right="1628"/>
        <w:rPr>
          <w:lang w:val="en-GB"/>
        </w:rPr>
      </w:pPr>
      <w:r>
        <w:rPr>
          <w:vertAlign w:val="superscript"/>
          <w:lang w:val="en-GB"/>
        </w:rPr>
        <w:t>*</w:t>
      </w:r>
      <w:r>
        <w:rPr>
          <w:lang w:val="en-GB"/>
        </w:rPr>
        <w:t>Corresponding Author</w:t>
      </w:r>
    </w:p>
    <w:p w14:paraId="11548CDC" w14:textId="77777777" w:rsidR="007C0F03" w:rsidRDefault="00815A3D">
      <w:pPr>
        <w:pStyle w:val="Heading2"/>
        <w:numPr>
          <w:ilvl w:val="0"/>
          <w:numId w:val="0"/>
        </w:numPr>
        <w:ind w:left="10" w:hanging="10"/>
        <w:rPr>
          <w:lang w:val="en-GB"/>
        </w:rPr>
      </w:pPr>
      <w:r>
        <w:rPr>
          <w:lang w:val="en-GB"/>
        </w:rPr>
        <w:t>Abstract:</w:t>
      </w:r>
    </w:p>
    <w:p w14:paraId="73AC8F90" w14:textId="77777777" w:rsidR="007C0F03" w:rsidRDefault="00815A3D">
      <w:pPr>
        <w:spacing w:after="0"/>
        <w:ind w:left="-5"/>
        <w:rPr>
          <w:lang w:val="en-GB"/>
        </w:rPr>
      </w:pPr>
      <w:r>
        <w:rPr>
          <w:lang w:val="en-GB"/>
        </w:rPr>
        <w:t xml:space="preserve">The Commission on SDI &amp; Standards (and its predecessors) of the International Cartographic Association (ICA) has developed formal models of a spatial data infrastructure (SDI), using the viewpoints of the Reference Model for Open Distributed Processing (RM-ODP) and the Unified </w:t>
      </w:r>
      <w:proofErr w:type="spellStart"/>
      <w:r>
        <w:rPr>
          <w:lang w:val="en-GB"/>
        </w:rPr>
        <w:t>Modeling</w:t>
      </w:r>
      <w:proofErr w:type="spellEnd"/>
      <w:r>
        <w:rPr>
          <w:lang w:val="en-GB"/>
        </w:rPr>
        <w:t xml:space="preserve"> Language (UML). The Commission described an SDI from the Enterprise Viewpoint (purpose, scope and policies for an SDI), Information Viewpoint (semantics of information and information processing in an SDI) and Computational Viewpoint (functional decomposition of the SDI into a set of services that interact through interfaces). The Enterprise Viewpoint model included six types of stakeholders in an SDI: Policy Maker, Producer, Provider, Broker, Value-added Reseller and End User. Subsequently, the Commission identified 39 sub-types of these stakeholders, though a better description of them might be as specializations, special cases, attributes, activities or roles.</w:t>
      </w:r>
    </w:p>
    <w:p w14:paraId="3E0C77A1" w14:textId="77777777" w:rsidR="007C0F03" w:rsidRDefault="00815A3D">
      <w:pPr>
        <w:spacing w:after="216"/>
        <w:ind w:left="-5"/>
      </w:pPr>
      <w:r>
        <w:rPr>
          <w:lang w:val="en-GB"/>
        </w:rPr>
        <w:t xml:space="preserve">We have reviewed the literature and several authors have applied the ICA SDI stakeholder model, proposed improvements to the model and have highlighted parts of the model that are not well understood. The key contributions they have made concerning the stakeholder model are </w:t>
      </w:r>
      <w:commentRangeStart w:id="12"/>
      <w:r>
        <w:rPr>
          <w:lang w:val="en-GB"/>
        </w:rPr>
        <w:t xml:space="preserve">summarised </w:t>
      </w:r>
      <w:commentRangeEnd w:id="12"/>
      <w:r w:rsidR="00E525E0">
        <w:rPr>
          <w:rStyle w:val="CommentReference"/>
        </w:rPr>
        <w:commentReference w:id="12"/>
      </w:r>
      <w:r>
        <w:rPr>
          <w:lang w:val="en-GB"/>
        </w:rPr>
        <w:t xml:space="preserve">here, together with </w:t>
      </w:r>
      <w:commentRangeStart w:id="13"/>
      <w:r>
        <w:rPr>
          <w:lang w:val="en-GB"/>
        </w:rPr>
        <w:t xml:space="preserve">others </w:t>
      </w:r>
      <w:commentRangeEnd w:id="13"/>
      <w:r w:rsidR="00E525E0">
        <w:rPr>
          <w:rStyle w:val="CommentReference"/>
        </w:rPr>
        <w:commentReference w:id="13"/>
      </w:r>
      <w:r>
        <w:rPr>
          <w:lang w:val="en-GB"/>
        </w:rPr>
        <w:t>that we have identified when reviewing the model. This paper summarises the literature review.  Subsequently, we plan on  proposing some revisions and expansions on this ICA model of the stakeholders in a spatial data infrastructure.</w:t>
      </w:r>
    </w:p>
    <w:p w14:paraId="7F56401D" w14:textId="77777777" w:rsidR="007C0F03" w:rsidRDefault="00815A3D">
      <w:pPr>
        <w:ind w:left="-5"/>
        <w:rPr>
          <w:lang w:val="en-GB"/>
        </w:rPr>
      </w:pPr>
      <w:r>
        <w:rPr>
          <w:b/>
          <w:lang w:val="en-GB"/>
        </w:rPr>
        <w:t>Keywords</w:t>
      </w:r>
      <w:r>
        <w:rPr>
          <w:lang w:val="en-GB"/>
        </w:rPr>
        <w:t>: spatial data infrastructure, SDI, stakeholder, ICA model</w:t>
      </w:r>
    </w:p>
    <w:p w14:paraId="2AE69691" w14:textId="77777777" w:rsidR="007C0F03" w:rsidRDefault="007C0F03"/>
    <w:p w14:paraId="6B2B003B" w14:textId="77777777" w:rsidR="007C0F03" w:rsidRDefault="00815A3D">
      <w:pPr>
        <w:pStyle w:val="Heading2"/>
        <w:numPr>
          <w:ilvl w:val="0"/>
          <w:numId w:val="7"/>
        </w:numPr>
        <w:rPr>
          <w:lang w:val="en-GB"/>
        </w:rPr>
      </w:pPr>
      <w:r>
        <w:rPr>
          <w:lang w:val="en-GB"/>
        </w:rPr>
        <w:t>Introduction</w:t>
      </w:r>
    </w:p>
    <w:p w14:paraId="6BB4C32E" w14:textId="77777777" w:rsidR="007C0F03" w:rsidRDefault="00815A3D">
      <w:pPr>
        <w:pStyle w:val="Heading3"/>
        <w:numPr>
          <w:ilvl w:val="1"/>
          <w:numId w:val="7"/>
        </w:numPr>
        <w:ind w:left="431" w:hanging="431"/>
      </w:pPr>
      <w:commentRangeStart w:id="14"/>
      <w:r>
        <w:t>Spatial data infrastructure</w:t>
      </w:r>
      <w:commentRangeEnd w:id="14"/>
      <w:r w:rsidR="00CB5A9E">
        <w:rPr>
          <w:rStyle w:val="CommentReference"/>
          <w:rFonts w:ascii="Calibri" w:eastAsia="Calibri" w:hAnsi="Calibri" w:cs="Calibri"/>
          <w:color w:val="000000"/>
          <w:lang w:val="cs-CZ"/>
        </w:rPr>
        <w:commentReference w:id="14"/>
      </w:r>
    </w:p>
    <w:p w14:paraId="10B09D59" w14:textId="77777777" w:rsidR="007C0F03" w:rsidRDefault="00815A3D">
      <w:pPr>
        <w:spacing w:after="98"/>
        <w:ind w:left="-5"/>
        <w:rPr>
          <w:lang w:val="en-GB"/>
        </w:rPr>
      </w:pPr>
      <w:r>
        <w:rPr>
          <w:lang w:val="en-GB"/>
        </w:rPr>
        <w:t xml:space="preserve">No mapping agency can expect to capture and process entirely by itself, all the geospatial data needed for its products. The agency will need to obtain some data sets from other organisations and will generally also contract professionals to provide geospatial data. The agency then needs workflows and protocols for its various products and for each of its data sources, including in-house data capture and processing. Unsurprisingly, such workflows and inter-institutional arrangements have evolved into broader collaborations, particularly as </w:t>
      </w:r>
      <w:r>
        <w:rPr>
          <w:i/>
          <w:lang w:val="en-GB"/>
        </w:rPr>
        <w:t xml:space="preserve">spatial data infrastructures </w:t>
      </w:r>
      <w:r>
        <w:rPr>
          <w:lang w:val="en-GB"/>
        </w:rPr>
        <w:t>(</w:t>
      </w:r>
      <w:r>
        <w:rPr>
          <w:i/>
          <w:lang w:val="en-GB"/>
        </w:rPr>
        <w:t>SDIs</w:t>
      </w:r>
      <w:r>
        <w:rPr>
          <w:lang w:val="en-GB"/>
        </w:rPr>
        <w:t>) (Cooper, 2016).</w:t>
      </w:r>
    </w:p>
    <w:p w14:paraId="62910685" w14:textId="1FB0EB62" w:rsidR="007C0F03" w:rsidRDefault="00815A3D">
      <w:pPr>
        <w:ind w:left="-5"/>
        <w:rPr>
          <w:lang w:val="en-GB"/>
        </w:rPr>
      </w:pPr>
      <w:r>
        <w:rPr>
          <w:lang w:val="en-GB"/>
        </w:rPr>
        <w:t>An SDI is an evolving concept about facilitating and coordinating the exchange and sharing of geospatial data and services between stakeholders from different levels in the geospatial data community (Hjelmager et al., 2008). An SDI is more than just the technology of a distributed geographical information system (GIS): it is generally considered to be the collection of technologies, policies and institutional arrangements that facilitates the availability of, and access to, geospatial data</w:t>
      </w:r>
      <w:ins w:id="15" w:author="rap30" w:date="2020-04-26T14:08:00Z">
        <w:r w:rsidR="00A96A87">
          <w:rPr>
            <w:lang w:val="en-GB"/>
          </w:rPr>
          <w:t xml:space="preserve"> and services</w:t>
        </w:r>
      </w:ins>
      <w:r>
        <w:rPr>
          <w:lang w:val="en-GB"/>
        </w:rPr>
        <w:t xml:space="preserve">. It provides a basis for geospatial data discovery, </w:t>
      </w:r>
      <w:ins w:id="16" w:author="Joep Crompvoets" w:date="2020-05-01T12:22:00Z">
        <w:r w:rsidR="00CB5A9E">
          <w:rPr>
            <w:lang w:val="en-GB"/>
          </w:rPr>
          <w:t xml:space="preserve">access, sharing, </w:t>
        </w:r>
      </w:ins>
      <w:r>
        <w:rPr>
          <w:lang w:val="en-GB"/>
        </w:rPr>
        <w:t>evaluation and application for a variety of users and providers (</w:t>
      </w:r>
      <w:proofErr w:type="spellStart"/>
      <w:r>
        <w:rPr>
          <w:lang w:val="en-GB"/>
        </w:rPr>
        <w:t>Nebert</w:t>
      </w:r>
      <w:proofErr w:type="spellEnd"/>
      <w:r>
        <w:rPr>
          <w:lang w:val="en-GB"/>
        </w:rPr>
        <w:t>, 2004, Cooper et al., 2011). An SDI can range from having a rigid, well-defined framework, to one that is fluid and unconstrained (Cooper et al., 2011).</w:t>
      </w:r>
    </w:p>
    <w:p w14:paraId="70B3F614" w14:textId="726187C3" w:rsidR="007C0F03" w:rsidRDefault="00815A3D">
      <w:pPr>
        <w:spacing w:after="182"/>
        <w:ind w:left="-5"/>
        <w:rPr>
          <w:lang w:val="en-GB"/>
        </w:rPr>
      </w:pPr>
      <w:r>
        <w:rPr>
          <w:lang w:val="en-GB"/>
        </w:rPr>
        <w:t xml:space="preserve">Many countries and regional organisations are developing SDIs to manage and use their geospatial data assets better, at the local, provincial, national, regional and global </w:t>
      </w:r>
      <w:ins w:id="17" w:author="Joep Crompvoets" w:date="2020-05-01T12:23:00Z">
        <w:r w:rsidR="00CB5A9E">
          <w:rPr>
            <w:lang w:val="en-GB"/>
          </w:rPr>
          <w:t xml:space="preserve">administrative </w:t>
        </w:r>
      </w:ins>
      <w:r>
        <w:rPr>
          <w:lang w:val="en-GB"/>
        </w:rPr>
        <w:t xml:space="preserve">levels. This resulted in different forms of SDI developed at, and between, these levels. Typically, an SDI is populated with data from government entities with formal mandates (and hence funding!) to provide, update and maintain geospatial data: that is, they are the </w:t>
      </w:r>
      <w:r>
        <w:rPr>
          <w:i/>
          <w:lang w:val="en-GB"/>
        </w:rPr>
        <w:t>data custodians</w:t>
      </w:r>
      <w:r>
        <w:rPr>
          <w:lang w:val="en-GB"/>
        </w:rPr>
        <w:t>.</w:t>
      </w:r>
    </w:p>
    <w:p w14:paraId="42F44E55" w14:textId="77777777" w:rsidR="007C0F03" w:rsidRDefault="00815A3D">
      <w:pPr>
        <w:spacing w:after="202"/>
        <w:ind w:left="-5"/>
        <w:rPr>
          <w:lang w:val="en-GB"/>
        </w:rPr>
      </w:pPr>
      <w:r>
        <w:rPr>
          <w:lang w:val="en-GB"/>
        </w:rPr>
        <w:lastRenderedPageBreak/>
        <w:t>Such custodians are generally required to adhere to government policies and legislation, such as the European Union’s INSPIRE Directive (European Parliament, 2007) or South Africa’s Spatial Data Infrastructure Act (South Africa, 2003). These entities include not only the mapping, geodetic and surveying agencies, but also national and provincial government departments providing geospatial data specific to their domain (</w:t>
      </w:r>
      <w:proofErr w:type="spellStart"/>
      <w:r>
        <w:rPr>
          <w:lang w:val="en-GB"/>
        </w:rPr>
        <w:t>eg</w:t>
      </w:r>
      <w:proofErr w:type="spellEnd"/>
      <w:r>
        <w:rPr>
          <w:lang w:val="en-GB"/>
        </w:rPr>
        <w:t>: socioeconomic statistics, water, health, environment or education), local authorities and other agencies (Cooper, 2016).</w:t>
      </w:r>
    </w:p>
    <w:p w14:paraId="316DF077" w14:textId="77777777" w:rsidR="007C0F03" w:rsidRDefault="00815A3D">
      <w:pPr>
        <w:ind w:left="-5"/>
        <w:rPr>
          <w:lang w:val="en-GB"/>
        </w:rPr>
      </w:pPr>
      <w:r>
        <w:rPr>
          <w:lang w:val="en-GB"/>
        </w:rPr>
        <w:t xml:space="preserve">An </w:t>
      </w:r>
      <w:commentRangeStart w:id="18"/>
      <w:r>
        <w:rPr>
          <w:i/>
          <w:lang w:val="en-GB"/>
        </w:rPr>
        <w:t xml:space="preserve">inverse infrastructure </w:t>
      </w:r>
      <w:commentRangeEnd w:id="18"/>
      <w:r w:rsidR="00CB5A9E">
        <w:rPr>
          <w:rStyle w:val="CommentReference"/>
        </w:rPr>
        <w:commentReference w:id="18"/>
      </w:r>
      <w:r>
        <w:rPr>
          <w:lang w:val="en-GB"/>
        </w:rPr>
        <w:t>is user-driven and self</w:t>
      </w:r>
      <w:r w:rsidR="00E45198">
        <w:rPr>
          <w:lang w:val="en-GB"/>
        </w:rPr>
        <w:t>-</w:t>
      </w:r>
      <w:r>
        <w:rPr>
          <w:lang w:val="en-GB"/>
        </w:rPr>
        <w:t xml:space="preserve">organizing, with decentralized governance and with development influenced from the bottom-up. An inverse infrastructure involves all levels of government and the private and non-governmental sectors. SDIs seem to be evolving from top-down, centralized government-funded initiatives to decentralized and bottom-up initiatives. However, few SDIs are </w:t>
      </w:r>
      <w:commentRangeStart w:id="19"/>
      <w:r>
        <w:rPr>
          <w:lang w:val="en-GB"/>
        </w:rPr>
        <w:t xml:space="preserve">self-organized or user-driven systems </w:t>
      </w:r>
      <w:commentRangeEnd w:id="19"/>
      <w:r w:rsidR="00A96A87">
        <w:rPr>
          <w:rStyle w:val="CommentReference"/>
        </w:rPr>
        <w:commentReference w:id="19"/>
      </w:r>
      <w:r>
        <w:rPr>
          <w:lang w:val="en-GB"/>
        </w:rPr>
        <w:t>(Coetzee and Wolff-Piggott, 2015).</w:t>
      </w:r>
    </w:p>
    <w:p w14:paraId="61AEDA0C" w14:textId="77777777" w:rsidR="007C0F03" w:rsidRDefault="00815A3D">
      <w:pPr>
        <w:keepNext/>
        <w:spacing w:after="163" w:line="259" w:lineRule="auto"/>
        <w:ind w:left="802" w:firstLine="0"/>
        <w:jc w:val="left"/>
      </w:pPr>
      <w:r>
        <w:rPr>
          <w:noProof/>
          <w:lang w:val="nl-BE" w:eastAsia="nl-BE"/>
        </w:rPr>
        <w:drawing>
          <wp:inline distT="0" distB="0" distL="0" distR="0" wp14:anchorId="07CDBC78" wp14:editId="7AC3F3A6">
            <wp:extent cx="1933575" cy="2520950"/>
            <wp:effectExtent l="0" t="0" r="0" b="0"/>
            <wp:docPr id="3" name="Picture 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42"/>
                    <pic:cNvPicPr>
                      <a:picLocks noChangeAspect="1" noChangeArrowheads="1"/>
                    </pic:cNvPicPr>
                  </pic:nvPicPr>
                  <pic:blipFill>
                    <a:blip r:embed="rId10"/>
                    <a:stretch>
                      <a:fillRect/>
                    </a:stretch>
                  </pic:blipFill>
                  <pic:spPr bwMode="auto">
                    <a:xfrm>
                      <a:off x="0" y="0"/>
                      <a:ext cx="1933575" cy="2520950"/>
                    </a:xfrm>
                    <a:prstGeom prst="rect">
                      <a:avLst/>
                    </a:prstGeom>
                  </pic:spPr>
                </pic:pic>
              </a:graphicData>
            </a:graphic>
          </wp:inline>
        </w:drawing>
      </w:r>
    </w:p>
    <w:p w14:paraId="0BEFEFE1" w14:textId="77777777" w:rsidR="007C0F03" w:rsidRDefault="00815A3D">
      <w:pPr>
        <w:pStyle w:val="Caption"/>
        <w:jc w:val="left"/>
      </w:pPr>
      <w:bookmarkStart w:id="20" w:name="_Ref19013154"/>
      <w:r>
        <w:t xml:space="preserve">Figure </w:t>
      </w:r>
      <w:r>
        <w:fldChar w:fldCharType="begin"/>
      </w:r>
      <w:r>
        <w:instrText>SEQ Figure \* ARABIC</w:instrText>
      </w:r>
      <w:r>
        <w:fldChar w:fldCharType="separate"/>
      </w:r>
      <w:r>
        <w:t>1</w:t>
      </w:r>
      <w:r>
        <w:fldChar w:fldCharType="end"/>
      </w:r>
      <w:bookmarkEnd w:id="20"/>
      <w:r>
        <w:t xml:space="preserve"> RM ODP model, adapted from (Hjelmager et al., 2008).</w:t>
      </w:r>
    </w:p>
    <w:p w14:paraId="0ED24556" w14:textId="77777777" w:rsidR="007C0F03" w:rsidRDefault="00815A3D">
      <w:pPr>
        <w:keepNext/>
        <w:spacing w:after="163" w:line="259" w:lineRule="auto"/>
        <w:ind w:left="63" w:firstLine="0"/>
        <w:jc w:val="left"/>
      </w:pPr>
      <w:r>
        <w:rPr>
          <w:noProof/>
          <w:lang w:val="nl-BE" w:eastAsia="nl-BE"/>
        </w:rPr>
        <w:drawing>
          <wp:inline distT="0" distB="0" distL="0" distR="0" wp14:anchorId="4A672004" wp14:editId="714404E7">
            <wp:extent cx="5860800" cy="2570400"/>
            <wp:effectExtent l="0" t="0" r="6985" b="1905"/>
            <wp:docPr id="4" name="Picture 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45"/>
                    <pic:cNvPicPr>
                      <a:picLocks noChangeAspect="1" noChangeArrowheads="1"/>
                    </pic:cNvPicPr>
                  </pic:nvPicPr>
                  <pic:blipFill>
                    <a:blip r:embed="rId11"/>
                    <a:stretch>
                      <a:fillRect/>
                    </a:stretch>
                  </pic:blipFill>
                  <pic:spPr bwMode="auto">
                    <a:xfrm>
                      <a:off x="0" y="0"/>
                      <a:ext cx="5860800" cy="2570400"/>
                    </a:xfrm>
                    <a:prstGeom prst="rect">
                      <a:avLst/>
                    </a:prstGeom>
                  </pic:spPr>
                </pic:pic>
              </a:graphicData>
            </a:graphic>
          </wp:inline>
        </w:drawing>
      </w:r>
    </w:p>
    <w:p w14:paraId="33BAA95E" w14:textId="77777777" w:rsidR="007C0F03" w:rsidRDefault="00815A3D">
      <w:pPr>
        <w:pStyle w:val="Caption"/>
        <w:jc w:val="left"/>
      </w:pPr>
      <w:bookmarkStart w:id="21" w:name="_Ref19013183"/>
      <w:r>
        <w:t xml:space="preserve">Figure </w:t>
      </w:r>
      <w:r>
        <w:fldChar w:fldCharType="begin"/>
      </w:r>
      <w:r>
        <w:instrText>SEQ Figure \* ARABIC</w:instrText>
      </w:r>
      <w:r>
        <w:fldChar w:fldCharType="separate"/>
      </w:r>
      <w:r>
        <w:t>2</w:t>
      </w:r>
      <w:r>
        <w:fldChar w:fldCharType="end"/>
      </w:r>
      <w:bookmarkEnd w:id="21"/>
      <w:r>
        <w:t xml:space="preserve"> High-level UML classes of the enterprise viewpoint of an SDI (Hjelmager et al., 2008).</w:t>
      </w:r>
    </w:p>
    <w:p w14:paraId="1B004CAC" w14:textId="77777777" w:rsidR="007C0F03" w:rsidRDefault="00815A3D">
      <w:pPr>
        <w:spacing w:after="97"/>
        <w:ind w:left="-5"/>
        <w:rPr>
          <w:lang w:val="en-GB"/>
        </w:rPr>
      </w:pPr>
      <w:r>
        <w:rPr>
          <w:lang w:val="en-GB"/>
        </w:rPr>
        <w:t xml:space="preserve">The Internet has spawned the development of virtual communities which share data with one another, and with the public at large. Such </w:t>
      </w:r>
      <w:r>
        <w:rPr>
          <w:i/>
          <w:lang w:val="en-GB"/>
        </w:rPr>
        <w:t xml:space="preserve">user generated content </w:t>
      </w:r>
      <w:r>
        <w:rPr>
          <w:lang w:val="en-GB"/>
        </w:rPr>
        <w:t>is most obvious in Web sites such as Wikipedia (Wikimedia, 2019), the free, online encyclopaedia consisting of contributions in many languages, mainly from the public at large. Mobile electronic devices, particularly smartphones, have increased dramatically the ability of people to generate and disseminate user-generated content (Cooper, 2016).</w:t>
      </w:r>
    </w:p>
    <w:p w14:paraId="758A2DEF" w14:textId="77777777" w:rsidR="007C0F03" w:rsidRDefault="00815A3D">
      <w:pPr>
        <w:spacing w:after="123"/>
        <w:ind w:left="-5"/>
        <w:rPr>
          <w:lang w:val="en-GB"/>
        </w:rPr>
      </w:pPr>
      <w:r>
        <w:rPr>
          <w:lang w:val="en-GB"/>
        </w:rPr>
        <w:t>Within geographical information science (</w:t>
      </w:r>
      <w:proofErr w:type="spellStart"/>
      <w:r>
        <w:rPr>
          <w:lang w:val="en-GB"/>
        </w:rPr>
        <w:t>GISc</w:t>
      </w:r>
      <w:proofErr w:type="spellEnd"/>
      <w:r>
        <w:rPr>
          <w:lang w:val="en-GB"/>
        </w:rPr>
        <w:t xml:space="preserve">), user generated content is also known as volunteered geographical information (VGI) (Goodchild, 2007), and is made available as maps on public Web sites, such as </w:t>
      </w:r>
      <w:proofErr w:type="spellStart"/>
      <w:r>
        <w:rPr>
          <w:lang w:val="en-GB"/>
        </w:rPr>
        <w:t>OpenStreetMap</w:t>
      </w:r>
      <w:proofErr w:type="spellEnd"/>
      <w:r>
        <w:rPr>
          <w:lang w:val="en-GB"/>
        </w:rPr>
        <w:t xml:space="preserve"> (OSM, 2019); as third-party data overlaid on virtual globes, such as Google Earth (Google, 2019); and as contributions to SDIs, especially for change detection (</w:t>
      </w:r>
      <w:proofErr w:type="spellStart"/>
      <w:r>
        <w:rPr>
          <w:lang w:val="en-GB"/>
        </w:rPr>
        <w:t>Guelat</w:t>
      </w:r>
      <w:proofErr w:type="spellEnd"/>
      <w:r>
        <w:rPr>
          <w:lang w:val="en-GB"/>
        </w:rPr>
        <w:t xml:space="preserve">, 2009, </w:t>
      </w:r>
      <w:proofErr w:type="spellStart"/>
      <w:r>
        <w:rPr>
          <w:lang w:val="en-GB"/>
        </w:rPr>
        <w:t>Siebritz</w:t>
      </w:r>
      <w:proofErr w:type="spellEnd"/>
      <w:r>
        <w:rPr>
          <w:lang w:val="en-GB"/>
        </w:rPr>
        <w:t>, 2014, LINZ, 2019).</w:t>
      </w:r>
      <w:r w:rsidR="00A134DB">
        <w:rPr>
          <w:lang w:val="en-GB"/>
        </w:rPr>
        <w:t xml:space="preserve"> </w:t>
      </w:r>
      <w:r>
        <w:rPr>
          <w:lang w:val="en-GB"/>
        </w:rPr>
        <w:t>While national mapping agencies have broader mandates than just collecting data and producing maps (</w:t>
      </w:r>
      <w:proofErr w:type="spellStart"/>
      <w:r>
        <w:rPr>
          <w:lang w:val="en-GB"/>
        </w:rPr>
        <w:t>eg</w:t>
      </w:r>
      <w:proofErr w:type="spellEnd"/>
      <w:r>
        <w:rPr>
          <w:lang w:val="en-GB"/>
        </w:rPr>
        <w:t xml:space="preserve">: establishing and maintaining national reference systems, </w:t>
      </w:r>
      <w:r>
        <w:rPr>
          <w:lang w:val="en-GB"/>
        </w:rPr>
        <w:lastRenderedPageBreak/>
        <w:t>or authoritative control over private data), they do need to exploit the opportunities offered by VGI (</w:t>
      </w:r>
      <w:proofErr w:type="spellStart"/>
      <w:r>
        <w:rPr>
          <w:lang w:val="en-GB"/>
        </w:rPr>
        <w:t>Devillers</w:t>
      </w:r>
      <w:proofErr w:type="spellEnd"/>
      <w:r>
        <w:rPr>
          <w:lang w:val="en-GB"/>
        </w:rPr>
        <w:t xml:space="preserve"> et al., 2012).</w:t>
      </w:r>
    </w:p>
    <w:p w14:paraId="511126A7" w14:textId="77777777" w:rsidR="007C0F03" w:rsidRDefault="00815A3D">
      <w:pPr>
        <w:pStyle w:val="Heading3"/>
        <w:numPr>
          <w:ilvl w:val="1"/>
          <w:numId w:val="7"/>
        </w:numPr>
        <w:ind w:left="431" w:hanging="431"/>
      </w:pPr>
      <w:r>
        <w:t>SDI viewpoints</w:t>
      </w:r>
    </w:p>
    <w:p w14:paraId="1A04C630" w14:textId="77777777" w:rsidR="007C0F03" w:rsidRDefault="00815A3D" w:rsidP="00815A3D">
      <w:pPr>
        <w:ind w:left="-5"/>
      </w:pPr>
      <w:r>
        <w:rPr>
          <w:lang w:val="en-GB"/>
        </w:rPr>
        <w:t xml:space="preserve">The Commission on SDI &amp; Standards (and its predecessors) of the International Cartographic Association (ICA) has developed formal models of an SDI, using three of the five viewpoints of the </w:t>
      </w:r>
      <w:r>
        <w:rPr>
          <w:i/>
          <w:lang w:val="en-GB"/>
        </w:rPr>
        <w:t xml:space="preserve">Reference Model for Open Distributed Processing </w:t>
      </w:r>
      <w:r>
        <w:rPr>
          <w:lang w:val="en-GB"/>
        </w:rPr>
        <w:t>(</w:t>
      </w:r>
      <w:r>
        <w:rPr>
          <w:i/>
          <w:lang w:val="en-GB"/>
        </w:rPr>
        <w:t>RM-ODP</w:t>
      </w:r>
      <w:r>
        <w:rPr>
          <w:lang w:val="en-GB"/>
        </w:rPr>
        <w:t xml:space="preserve">) (ISO, 1998), and the </w:t>
      </w:r>
      <w:r>
        <w:rPr>
          <w:i/>
          <w:lang w:val="en-GB"/>
        </w:rPr>
        <w:t xml:space="preserve">Unified </w:t>
      </w:r>
      <w:proofErr w:type="spellStart"/>
      <w:r>
        <w:rPr>
          <w:i/>
          <w:lang w:val="en-GB"/>
        </w:rPr>
        <w:t>Modeling</w:t>
      </w:r>
      <w:proofErr w:type="spellEnd"/>
      <w:r>
        <w:rPr>
          <w:i/>
          <w:lang w:val="en-GB"/>
        </w:rPr>
        <w:t xml:space="preserve"> Language </w:t>
      </w:r>
      <w:r>
        <w:rPr>
          <w:lang w:val="en-GB"/>
        </w:rPr>
        <w:t>(</w:t>
      </w:r>
      <w:r>
        <w:rPr>
          <w:i/>
          <w:lang w:val="en-GB"/>
        </w:rPr>
        <w:t>UML</w:t>
      </w:r>
      <w:r>
        <w:rPr>
          <w:lang w:val="en-GB"/>
        </w:rPr>
        <w:t xml:space="preserve">) (ISO, 2005) for the detailed modelling. </w:t>
      </w:r>
      <w:r>
        <w:fldChar w:fldCharType="begin"/>
      </w:r>
      <w:r>
        <w:instrText>REF _Ref19013154 \h</w:instrText>
      </w:r>
      <w:r>
        <w:fldChar w:fldCharType="separate"/>
      </w:r>
      <w:proofErr w:type="spellStart"/>
      <w:r>
        <w:t>Figure</w:t>
      </w:r>
      <w:proofErr w:type="spellEnd"/>
      <w:r>
        <w:t xml:space="preserve"> 1</w:t>
      </w:r>
      <w:r>
        <w:fldChar w:fldCharType="end"/>
      </w:r>
      <w:r>
        <w:rPr>
          <w:lang w:val="en-GB"/>
        </w:rPr>
        <w:t xml:space="preserve"> shows the five RM ODP viewpoints and their relationships with one another. The Commission described an SDI from the </w:t>
      </w:r>
      <w:r>
        <w:rPr>
          <w:i/>
          <w:lang w:val="en-GB"/>
        </w:rPr>
        <w:t xml:space="preserve">Enterprise Viewpoint </w:t>
      </w:r>
      <w:r>
        <w:rPr>
          <w:lang w:val="en-GB"/>
        </w:rPr>
        <w:t xml:space="preserve">(purpose, scope and policies for an SDI) and </w:t>
      </w:r>
      <w:r>
        <w:rPr>
          <w:i/>
          <w:lang w:val="en-GB"/>
        </w:rPr>
        <w:t xml:space="preserve">Information Viewpoint </w:t>
      </w:r>
      <w:r>
        <w:rPr>
          <w:lang w:val="en-GB"/>
        </w:rPr>
        <w:t xml:space="preserve">(semantics of information and information processing in an SDI) of RM ODP (Hjelmager et al., 2008). For example, </w:t>
      </w:r>
      <w:r>
        <w:fldChar w:fldCharType="begin"/>
      </w:r>
      <w:r>
        <w:instrText>REF _Ref19013183 \h</w:instrText>
      </w:r>
      <w:r>
        <w:fldChar w:fldCharType="separate"/>
      </w:r>
      <w:proofErr w:type="spellStart"/>
      <w:r>
        <w:t>Figure</w:t>
      </w:r>
      <w:proofErr w:type="spellEnd"/>
      <w:r>
        <w:t xml:space="preserve"> 2</w:t>
      </w:r>
      <w:r>
        <w:fldChar w:fldCharType="end"/>
      </w:r>
      <w:r>
        <w:rPr>
          <w:lang w:val="en-GB"/>
        </w:rPr>
        <w:t xml:space="preserve"> shows the high-level UML classes of the enterprise viewpoint of an SDI (</w:t>
      </w:r>
      <w:proofErr w:type="spellStart"/>
      <w:r>
        <w:rPr>
          <w:lang w:val="en-GB"/>
        </w:rPr>
        <w:t>Hjelmager</w:t>
      </w:r>
      <w:proofErr w:type="spellEnd"/>
      <w:r>
        <w:rPr>
          <w:lang w:val="en-GB"/>
        </w:rPr>
        <w:t xml:space="preserve"> et al., 2008). The Commission also described an SDI from the </w:t>
      </w:r>
      <w:r>
        <w:rPr>
          <w:i/>
          <w:lang w:val="en-GB"/>
        </w:rPr>
        <w:t xml:space="preserve">Computational Viewpoint </w:t>
      </w:r>
      <w:r>
        <w:rPr>
          <w:lang w:val="en-GB"/>
        </w:rPr>
        <w:t xml:space="preserve">(functional decomposition of the SDI into a set of services that interact through interfaces) (Cooper et al., 2012). The Enterprise Viewpoint model included SDI </w:t>
      </w:r>
      <w:r>
        <w:rPr>
          <w:i/>
          <w:lang w:val="en-GB"/>
        </w:rPr>
        <w:t>stakeholders</w:t>
      </w:r>
      <w:r>
        <w:rPr>
          <w:lang w:val="en-GB"/>
        </w:rPr>
        <w:t>, defined as:</w:t>
      </w:r>
    </w:p>
    <w:p w14:paraId="4433DA08" w14:textId="77777777" w:rsidR="007C0F03" w:rsidRDefault="00815A3D" w:rsidP="00A134DB">
      <w:pPr>
        <w:spacing w:after="343"/>
        <w:ind w:left="397" w:right="397" w:firstLine="0"/>
        <w:rPr>
          <w:lang w:val="en-GB"/>
        </w:rPr>
      </w:pPr>
      <w:r w:rsidRPr="00A134DB">
        <w:rPr>
          <w:i/>
          <w:lang w:val="en-GB"/>
        </w:rPr>
        <w:t>An individual or group with an interest in the success of an SDI in delivering its intended results and maintaining the viability of its products. Stakeholders either affect the SDI or are affected by it</w:t>
      </w:r>
      <w:r>
        <w:rPr>
          <w:lang w:val="en-GB"/>
        </w:rPr>
        <w:t xml:space="preserve"> (Hjelmager et al., 2008)</w:t>
      </w:r>
      <w:r>
        <w:rPr>
          <w:rStyle w:val="FootnoteAnchor"/>
          <w:lang w:val="en-GB"/>
        </w:rPr>
        <w:footnoteReference w:id="1"/>
      </w:r>
      <w:r>
        <w:rPr>
          <w:lang w:val="en-GB"/>
        </w:rPr>
        <w:t>.</w:t>
      </w:r>
    </w:p>
    <w:p w14:paraId="14404066" w14:textId="77777777" w:rsidR="007C0F03" w:rsidRDefault="00815A3D">
      <w:pPr>
        <w:spacing w:after="168"/>
        <w:ind w:left="-5"/>
        <w:rPr>
          <w:lang w:val="en-GB"/>
        </w:rPr>
      </w:pPr>
      <w:r>
        <w:rPr>
          <w:lang w:val="en-GB"/>
        </w:rPr>
        <w:t xml:space="preserve">The ICA Commission did not investigate the </w:t>
      </w:r>
      <w:r>
        <w:rPr>
          <w:i/>
          <w:lang w:val="en-GB"/>
        </w:rPr>
        <w:t xml:space="preserve">Engineering </w:t>
      </w:r>
      <w:r>
        <w:rPr>
          <w:lang w:val="en-GB"/>
        </w:rPr>
        <w:t xml:space="preserve">and </w:t>
      </w:r>
      <w:r>
        <w:rPr>
          <w:i/>
          <w:lang w:val="en-GB"/>
        </w:rPr>
        <w:t xml:space="preserve">Technology Viewpoints </w:t>
      </w:r>
      <w:r>
        <w:rPr>
          <w:lang w:val="en-GB"/>
        </w:rPr>
        <w:t>of an SDI, because they are implementation-specific and the Commission has aimed at providing technology-independent models for an SDI (Cooper et al., 2012). Others have looked at the Engineering and Technology Viewpoints, such as for the corporate SDI for a power company (Oliveira et al., 2017, Torres et al., 2017a, Torres et al., 2017b). Unsurprisingly, they also modelled this corporate SDI from the other three viewpoints (Oliveira et al., 2016a, Oliveira et al., 2016b).</w:t>
      </w:r>
    </w:p>
    <w:p w14:paraId="7FF33436" w14:textId="77777777" w:rsidR="007C0F03" w:rsidRDefault="00815A3D">
      <w:pPr>
        <w:pStyle w:val="Heading3"/>
        <w:numPr>
          <w:ilvl w:val="1"/>
          <w:numId w:val="7"/>
        </w:numPr>
        <w:ind w:left="431" w:hanging="431"/>
      </w:pPr>
      <w:r>
        <w:t>SDI stakeholders</w:t>
      </w:r>
    </w:p>
    <w:p w14:paraId="3026ED6F" w14:textId="77777777" w:rsidR="007C0F03" w:rsidRDefault="00815A3D">
      <w:pPr>
        <w:spacing w:after="322"/>
        <w:ind w:left="-5"/>
      </w:pPr>
      <w:r>
        <w:rPr>
          <w:lang w:val="en-GB"/>
        </w:rPr>
        <w:t xml:space="preserve">Six types of stakeholders were identified by the Commission, as shown below (Hjelmager et al., 2008). </w:t>
      </w:r>
      <w:r>
        <w:rPr>
          <w:highlight w:val="yellow"/>
          <w:lang w:val="en-GB"/>
        </w:rPr>
        <w:t xml:space="preserve">Any one person, group, committee or organisation can </w:t>
      </w:r>
      <w:del w:id="22" w:author="rap30" w:date="2020-04-26T14:13:00Z">
        <w:r w:rsidDel="00A96A87">
          <w:rPr>
            <w:highlight w:val="yellow"/>
            <w:lang w:val="en-GB"/>
          </w:rPr>
          <w:delText xml:space="preserve">have </w:delText>
        </w:r>
      </w:del>
      <w:ins w:id="23" w:author="rap30" w:date="2020-04-26T14:13:00Z">
        <w:r w:rsidR="00A96A87">
          <w:rPr>
            <w:highlight w:val="yellow"/>
            <w:lang w:val="en-GB"/>
          </w:rPr>
          <w:t xml:space="preserve">play </w:t>
        </w:r>
      </w:ins>
      <w:r>
        <w:rPr>
          <w:highlight w:val="yellow"/>
          <w:lang w:val="en-GB"/>
        </w:rPr>
        <w:t>multiple stakeholder roles, which could be</w:t>
      </w:r>
      <w:ins w:id="24" w:author="rap30" w:date="2020-04-26T14:13:00Z">
        <w:r w:rsidR="00A96A87">
          <w:rPr>
            <w:highlight w:val="yellow"/>
            <w:lang w:val="en-GB"/>
          </w:rPr>
          <w:t xml:space="preserve"> played</w:t>
        </w:r>
      </w:ins>
      <w:r>
        <w:rPr>
          <w:highlight w:val="yellow"/>
          <w:lang w:val="en-GB"/>
        </w:rPr>
        <w:t xml:space="preserve"> </w:t>
      </w:r>
      <w:commentRangeStart w:id="25"/>
      <w:r>
        <w:rPr>
          <w:highlight w:val="yellow"/>
          <w:lang w:val="en-GB"/>
        </w:rPr>
        <w:t>simultaneously</w:t>
      </w:r>
      <w:commentRangeEnd w:id="25"/>
      <w:r>
        <w:commentReference w:id="25"/>
      </w:r>
      <w:r>
        <w:rPr>
          <w:lang w:val="en-GB"/>
        </w:rPr>
        <w:t xml:space="preserve">. A stakeholder in an SDI could also be considered to be an </w:t>
      </w:r>
      <w:r>
        <w:rPr>
          <w:i/>
          <w:lang w:val="en-GB"/>
        </w:rPr>
        <w:t xml:space="preserve">actor </w:t>
      </w:r>
      <w:r>
        <w:rPr>
          <w:lang w:val="en-GB"/>
        </w:rPr>
        <w:t xml:space="preserve">(Oliveira and </w:t>
      </w:r>
      <w:proofErr w:type="spellStart"/>
      <w:r>
        <w:rPr>
          <w:lang w:val="en-GB"/>
        </w:rPr>
        <w:t>Lisboa-Filho</w:t>
      </w:r>
      <w:proofErr w:type="spellEnd"/>
      <w:r>
        <w:rPr>
          <w:lang w:val="en-GB"/>
        </w:rPr>
        <w:t>, 2015).  A stakeholder could be active or passive in each of its roles, etc.</w:t>
      </w:r>
    </w:p>
    <w:p w14:paraId="606F91DD" w14:textId="77777777" w:rsidR="007C0F03" w:rsidRDefault="00815A3D">
      <w:pPr>
        <w:spacing w:after="110"/>
        <w:ind w:left="399" w:hanging="299"/>
        <w:rPr>
          <w:lang w:val="en-GB"/>
        </w:rPr>
      </w:pPr>
      <w:r>
        <w:rPr>
          <w:b/>
          <w:lang w:val="en-GB"/>
        </w:rPr>
        <w:t>Policy maker</w:t>
      </w:r>
      <w:r>
        <w:rPr>
          <w:lang w:val="en-GB"/>
        </w:rPr>
        <w:t>: A stakeholder who sets the policy pursued by an SDI and all its stakeholders.</w:t>
      </w:r>
    </w:p>
    <w:p w14:paraId="333BC39F" w14:textId="77777777" w:rsidR="007C0F03" w:rsidRDefault="00815A3D">
      <w:pPr>
        <w:spacing w:after="110"/>
        <w:ind w:left="399" w:hanging="299"/>
        <w:rPr>
          <w:lang w:val="en-GB"/>
        </w:rPr>
      </w:pPr>
      <w:commentRangeStart w:id="26"/>
      <w:r>
        <w:rPr>
          <w:b/>
          <w:lang w:val="en-GB"/>
        </w:rPr>
        <w:t>Producer</w:t>
      </w:r>
      <w:commentRangeEnd w:id="26"/>
      <w:r w:rsidR="00636F2C">
        <w:rPr>
          <w:rStyle w:val="CommentReference"/>
        </w:rPr>
        <w:commentReference w:id="26"/>
      </w:r>
      <w:r>
        <w:rPr>
          <w:lang w:val="en-GB"/>
        </w:rPr>
        <w:t>: A stakeholder who produces SDI data or services.</w:t>
      </w:r>
    </w:p>
    <w:p w14:paraId="16CC79AA" w14:textId="77777777" w:rsidR="007C0F03" w:rsidRDefault="00815A3D">
      <w:pPr>
        <w:spacing w:after="110"/>
        <w:ind w:left="399" w:hanging="299"/>
        <w:rPr>
          <w:lang w:val="en-GB"/>
        </w:rPr>
      </w:pPr>
      <w:r>
        <w:rPr>
          <w:b/>
          <w:lang w:val="en-GB"/>
        </w:rPr>
        <w:t>Provider</w:t>
      </w:r>
      <w:r>
        <w:rPr>
          <w:lang w:val="en-GB"/>
        </w:rPr>
        <w:t>: A stakeholder who provides data or services to users through an SDI.</w:t>
      </w:r>
    </w:p>
    <w:p w14:paraId="3D642C80" w14:textId="77777777" w:rsidR="007C0F03" w:rsidRDefault="00815A3D">
      <w:pPr>
        <w:spacing w:after="110"/>
        <w:ind w:left="399" w:hanging="299"/>
        <w:rPr>
          <w:lang w:val="en-GB"/>
        </w:rPr>
      </w:pPr>
      <w:r>
        <w:rPr>
          <w:b/>
          <w:lang w:val="en-GB"/>
        </w:rPr>
        <w:t>Broker</w:t>
      </w:r>
      <w:r>
        <w:rPr>
          <w:lang w:val="en-GB"/>
        </w:rPr>
        <w:t>: A stakeholder who brings users and providers together and assists in the negotiation of contracts between them. They are specialised publishers and can maintain metadata records on behalf of an owner of a product. Their functions include harvesting metadata from producers and providers, creating catalogues and providing services based on these catalogues.</w:t>
      </w:r>
    </w:p>
    <w:p w14:paraId="470BF7C0" w14:textId="77777777" w:rsidR="007C0F03" w:rsidRDefault="00815A3D">
      <w:pPr>
        <w:spacing w:after="111"/>
        <w:ind w:left="399" w:hanging="299"/>
        <w:rPr>
          <w:lang w:val="en-GB"/>
        </w:rPr>
      </w:pPr>
      <w:r>
        <w:rPr>
          <w:b/>
          <w:lang w:val="en-GB"/>
        </w:rPr>
        <w:t>Value-added reseller (VAR)</w:t>
      </w:r>
      <w:r>
        <w:rPr>
          <w:lang w:val="en-GB"/>
        </w:rPr>
        <w:t>: A stakeholder who adds some new feature to an existing product or group of products, and then makes it available as a new product.</w:t>
      </w:r>
    </w:p>
    <w:p w14:paraId="312C6501" w14:textId="77777777" w:rsidR="007C0F03" w:rsidRDefault="00815A3D">
      <w:pPr>
        <w:ind w:left="399" w:hanging="299"/>
        <w:rPr>
          <w:lang w:val="en-GB"/>
        </w:rPr>
      </w:pPr>
      <w:r>
        <w:rPr>
          <w:b/>
          <w:lang w:val="en-GB"/>
        </w:rPr>
        <w:t>End user</w:t>
      </w:r>
      <w:r>
        <w:rPr>
          <w:lang w:val="en-GB"/>
        </w:rPr>
        <w:t>: A stakeholder who uses the SDI for its intended purpose (Hjelmager et al., 2008).</w:t>
      </w:r>
    </w:p>
    <w:p w14:paraId="0F2BB28E" w14:textId="77777777" w:rsidR="007C0F03" w:rsidRDefault="00815A3D">
      <w:pPr>
        <w:spacing w:after="105"/>
        <w:ind w:left="-5"/>
        <w:rPr>
          <w:lang w:val="en-GB"/>
        </w:rPr>
      </w:pPr>
      <w:r>
        <w:rPr>
          <w:lang w:val="en-GB"/>
        </w:rPr>
        <w:t xml:space="preserve">In retrospect, the definition of the </w:t>
      </w:r>
      <w:r>
        <w:rPr>
          <w:i/>
          <w:lang w:val="en-GB"/>
        </w:rPr>
        <w:t xml:space="preserve">Producer </w:t>
      </w:r>
      <w:r>
        <w:rPr>
          <w:lang w:val="en-GB"/>
        </w:rPr>
        <w:t>should also include explicitly, the production of metadata.</w:t>
      </w:r>
    </w:p>
    <w:p w14:paraId="1A6DA73D" w14:textId="77777777" w:rsidR="007C0F03" w:rsidRDefault="00815A3D">
      <w:pPr>
        <w:spacing w:after="105"/>
        <w:ind w:left="-5"/>
      </w:pPr>
      <w:r>
        <w:rPr>
          <w:lang w:val="en-GB"/>
        </w:rPr>
        <w:t xml:space="preserve">Both of the trends towards VGI and inverse infrastructures increase the number of stakeholders in the SDI, their associated diversity and heterogeneity, and the resources at their disposal. Hence, the Commission subsequently assessed whether or not these SDI models catered for VGI (Cooper et al., 2011). The models are sufficiently robust to do so, though it was then realised that the SDI stakeholders needed to be described in more detail as </w:t>
      </w:r>
      <w:r>
        <w:rPr>
          <w:i/>
          <w:lang w:val="en-GB"/>
        </w:rPr>
        <w:t xml:space="preserve">specializations </w:t>
      </w:r>
      <w:r>
        <w:rPr>
          <w:lang w:val="en-GB"/>
        </w:rPr>
        <w:t xml:space="preserve">or </w:t>
      </w:r>
      <w:r>
        <w:rPr>
          <w:i/>
          <w:lang w:val="en-GB"/>
        </w:rPr>
        <w:t xml:space="preserve">subtypes </w:t>
      </w:r>
      <w:r>
        <w:rPr>
          <w:lang w:val="en-GB"/>
        </w:rPr>
        <w:t xml:space="preserve">or </w:t>
      </w:r>
      <w:r>
        <w:rPr>
          <w:i/>
          <w:lang w:val="en-GB"/>
        </w:rPr>
        <w:t xml:space="preserve">special cases </w:t>
      </w:r>
      <w:r>
        <w:rPr>
          <w:lang w:val="en-GB"/>
        </w:rPr>
        <w:t>of the general roles of the six types of SDI stakeholders.</w:t>
      </w:r>
    </w:p>
    <w:p w14:paraId="7BB584BB" w14:textId="77777777" w:rsidR="007C0F03" w:rsidRDefault="00815A3D">
      <w:pPr>
        <w:spacing w:after="103"/>
        <w:ind w:left="-5"/>
        <w:rPr>
          <w:lang w:val="en-GB"/>
        </w:rPr>
      </w:pPr>
      <w:r>
        <w:rPr>
          <w:lang w:val="en-GB"/>
        </w:rPr>
        <w:t xml:space="preserve">The ICA Commission identified 39 subtypes for the stakeholders, with several of these subtypes having further sub-subtypes (Cooper et al., 2011), see Figure 3 for a model of all 45 stakeholder types (which were shown in six figures in (Cooper et al., 2011)). For example, a </w:t>
      </w:r>
      <w:r>
        <w:rPr>
          <w:i/>
          <w:lang w:val="en-GB"/>
        </w:rPr>
        <w:t xml:space="preserve">Producer </w:t>
      </w:r>
      <w:r>
        <w:rPr>
          <w:lang w:val="en-GB"/>
        </w:rPr>
        <w:t xml:space="preserve">could have a subtype </w:t>
      </w:r>
      <w:r>
        <w:rPr>
          <w:i/>
          <w:lang w:val="en-GB"/>
        </w:rPr>
        <w:t>Status</w:t>
      </w:r>
      <w:r>
        <w:rPr>
          <w:lang w:val="en-GB"/>
        </w:rPr>
        <w:t xml:space="preserve">, which in turn could have the subtypes </w:t>
      </w:r>
      <w:r>
        <w:rPr>
          <w:i/>
          <w:lang w:val="en-GB"/>
        </w:rPr>
        <w:t>Official Mapping Agency</w:t>
      </w:r>
      <w:r>
        <w:rPr>
          <w:lang w:val="en-GB"/>
        </w:rPr>
        <w:t xml:space="preserve">, </w:t>
      </w:r>
      <w:r>
        <w:rPr>
          <w:i/>
          <w:lang w:val="en-GB"/>
        </w:rPr>
        <w:t>Commercial Mapping Agency</w:t>
      </w:r>
      <w:r>
        <w:rPr>
          <w:lang w:val="en-GB"/>
        </w:rPr>
        <w:t xml:space="preserve">, </w:t>
      </w:r>
      <w:r>
        <w:rPr>
          <w:i/>
          <w:lang w:val="en-GB"/>
        </w:rPr>
        <w:t xml:space="preserve">Community Interest </w:t>
      </w:r>
      <w:r>
        <w:rPr>
          <w:lang w:val="en-GB"/>
        </w:rPr>
        <w:t xml:space="preserve">or </w:t>
      </w:r>
      <w:r>
        <w:rPr>
          <w:i/>
          <w:lang w:val="en-GB"/>
        </w:rPr>
        <w:t>Crowd Source</w:t>
      </w:r>
      <w:r>
        <w:rPr>
          <w:lang w:val="en-GB"/>
        </w:rPr>
        <w:t xml:space="preserve">. The </w:t>
      </w:r>
      <w:r>
        <w:rPr>
          <w:i/>
          <w:lang w:val="en-GB"/>
        </w:rPr>
        <w:t xml:space="preserve">End User </w:t>
      </w:r>
      <w:r>
        <w:rPr>
          <w:lang w:val="en-GB"/>
        </w:rPr>
        <w:t xml:space="preserve">could have two subtypes, </w:t>
      </w:r>
      <w:r>
        <w:rPr>
          <w:i/>
          <w:lang w:val="en-GB"/>
        </w:rPr>
        <w:t xml:space="preserve">Naïve Consumer </w:t>
      </w:r>
      <w:r>
        <w:rPr>
          <w:lang w:val="en-GB"/>
        </w:rPr>
        <w:t xml:space="preserve">or </w:t>
      </w:r>
      <w:r>
        <w:rPr>
          <w:i/>
          <w:lang w:val="en-GB"/>
        </w:rPr>
        <w:t>Advanced User</w:t>
      </w:r>
      <w:r>
        <w:rPr>
          <w:lang w:val="en-GB"/>
        </w:rPr>
        <w:t xml:space="preserve">, though this really would be a continuum and not two discrete subtypes (Cooper et al., 2011). At the time, the Commission did not consider it useful to divide up this continuum of subtypes of </w:t>
      </w:r>
      <w:r>
        <w:rPr>
          <w:i/>
          <w:lang w:val="en-GB"/>
        </w:rPr>
        <w:t xml:space="preserve">End Users </w:t>
      </w:r>
      <w:r>
        <w:rPr>
          <w:lang w:val="en-GB"/>
        </w:rPr>
        <w:t>into multiple subtypes.</w:t>
      </w:r>
    </w:p>
    <w:p w14:paraId="7DB1F543" w14:textId="77777777" w:rsidR="007C0F03" w:rsidRDefault="00815A3D">
      <w:pPr>
        <w:spacing w:after="213"/>
        <w:ind w:left="-5"/>
        <w:rPr>
          <w:lang w:val="en-GB"/>
        </w:rPr>
      </w:pPr>
      <w:r>
        <w:rPr>
          <w:lang w:val="en-GB"/>
        </w:rPr>
        <w:t xml:space="preserve">Collectively, these Enterprise, Information and Computational Viewpoints and the detailed stakeholders (Hjelmager et al., 2008, Cooper et al., 2012, Cooper et al., 2011) form what is known colloquially in the literature as the </w:t>
      </w:r>
      <w:r>
        <w:rPr>
          <w:i/>
          <w:lang w:val="en-GB"/>
        </w:rPr>
        <w:t xml:space="preserve">ICA model </w:t>
      </w:r>
      <w:r>
        <w:rPr>
          <w:lang w:val="en-GB"/>
        </w:rPr>
        <w:t xml:space="preserve">or </w:t>
      </w:r>
      <w:r>
        <w:rPr>
          <w:i/>
          <w:lang w:val="en-GB"/>
        </w:rPr>
        <w:t xml:space="preserve">ICA’s formal model </w:t>
      </w:r>
      <w:r>
        <w:rPr>
          <w:lang w:val="en-GB"/>
        </w:rPr>
        <w:t xml:space="preserve">of an SDI, such as by (Box, 2013, Oliveira and </w:t>
      </w:r>
      <w:proofErr w:type="spellStart"/>
      <w:r>
        <w:rPr>
          <w:lang w:val="en-GB"/>
        </w:rPr>
        <w:t>Lisboa-Filho</w:t>
      </w:r>
      <w:proofErr w:type="spellEnd"/>
      <w:r>
        <w:rPr>
          <w:lang w:val="en-GB"/>
        </w:rPr>
        <w:t xml:space="preserve">, 2015, Oliveira et al., 2016a, Oliveira et al., 2016b, </w:t>
      </w:r>
      <w:proofErr w:type="spellStart"/>
      <w:r>
        <w:rPr>
          <w:lang w:val="en-GB"/>
        </w:rPr>
        <w:t>Sinvula</w:t>
      </w:r>
      <w:proofErr w:type="spellEnd"/>
      <w:r>
        <w:rPr>
          <w:lang w:val="en-GB"/>
        </w:rPr>
        <w:t xml:space="preserve"> et al., 2017, Torres et al., 2017a, Torres et al., 2017b)</w:t>
      </w:r>
      <w:commentRangeStart w:id="27"/>
      <w:r>
        <w:rPr>
          <w:lang w:val="en-GB"/>
        </w:rPr>
        <w:t>.</w:t>
      </w:r>
      <w:commentRangeEnd w:id="27"/>
      <w:r w:rsidR="00636F2C">
        <w:rPr>
          <w:rStyle w:val="CommentReference"/>
        </w:rPr>
        <w:commentReference w:id="27"/>
      </w:r>
    </w:p>
    <w:p w14:paraId="2F1B0AF2" w14:textId="77777777" w:rsidR="007C0F03" w:rsidRDefault="00815A3D">
      <w:pPr>
        <w:pStyle w:val="Heading2"/>
        <w:numPr>
          <w:ilvl w:val="0"/>
          <w:numId w:val="7"/>
        </w:numPr>
        <w:rPr>
          <w:lang w:val="en-GB"/>
        </w:rPr>
      </w:pPr>
      <w:r>
        <w:rPr>
          <w:lang w:val="en-GB"/>
        </w:rPr>
        <w:lastRenderedPageBreak/>
        <w:t>Issues with the stakeholders</w:t>
      </w:r>
    </w:p>
    <w:p w14:paraId="3B7FA647" w14:textId="77777777" w:rsidR="007C0F03" w:rsidRDefault="00815A3D">
      <w:pPr>
        <w:spacing w:after="105"/>
        <w:ind w:left="-5"/>
        <w:rPr>
          <w:lang w:val="en-GB"/>
        </w:rPr>
      </w:pPr>
      <w:r>
        <w:rPr>
          <w:lang w:val="en-GB"/>
        </w:rPr>
        <w:t xml:space="preserve">It is important to realise that the ICA SDI model (and probably other such models as well) is not meant to be a </w:t>
      </w:r>
      <w:r>
        <w:rPr>
          <w:i/>
          <w:lang w:val="en-GB"/>
        </w:rPr>
        <w:t xml:space="preserve">prescriptive </w:t>
      </w:r>
      <w:r>
        <w:rPr>
          <w:lang w:val="en-GB"/>
        </w:rPr>
        <w:t xml:space="preserve">model of an SDI, but rather a </w:t>
      </w:r>
      <w:r>
        <w:rPr>
          <w:i/>
          <w:lang w:val="en-GB"/>
        </w:rPr>
        <w:t xml:space="preserve">descriptive </w:t>
      </w:r>
      <w:r>
        <w:rPr>
          <w:lang w:val="en-GB"/>
        </w:rPr>
        <w:t>one. That is, the model is not meant to specify exactly how an SDI should be established and operated, but is more of a prompt to ensure that all the relevant issues related to stakeholders are addressed in the development, operation and management of an SDI. The ICA SDI model is also implementation-independent and hence somewhat abstract.</w:t>
      </w:r>
    </w:p>
    <w:p w14:paraId="2B1ACCC2" w14:textId="77777777" w:rsidR="007C0F03" w:rsidRDefault="00815A3D">
      <w:pPr>
        <w:spacing w:after="131"/>
        <w:ind w:left="-5"/>
        <w:rPr>
          <w:lang w:val="en-GB"/>
        </w:rPr>
      </w:pPr>
      <w:commentRangeStart w:id="28"/>
      <w:r>
        <w:rPr>
          <w:lang w:val="en-GB"/>
        </w:rPr>
        <w:t xml:space="preserve">Thus, the different components of the ICA SDI model may be rearranged or </w:t>
      </w:r>
      <w:commentRangeEnd w:id="28"/>
      <w:r w:rsidR="00EC49F4">
        <w:rPr>
          <w:rStyle w:val="CommentReference"/>
        </w:rPr>
        <w:commentReference w:id="28"/>
      </w:r>
      <w:r>
        <w:rPr>
          <w:lang w:val="en-GB"/>
        </w:rPr>
        <w:t xml:space="preserve">renamed for any specific implementation as appropriate, without invalidating the model. Further, there are likely to be more detailed specializations, special cases, attributes, activities or roles for the stakeholders in any specific SDI implementation. The ICA model also does not cater for </w:t>
      </w:r>
      <w:commentRangeStart w:id="29"/>
      <w:commentRangeStart w:id="30"/>
      <w:r>
        <w:rPr>
          <w:lang w:val="en-GB"/>
        </w:rPr>
        <w:t>relationships between stakeholders</w:t>
      </w:r>
      <w:commentRangeEnd w:id="29"/>
      <w:r>
        <w:commentReference w:id="29"/>
      </w:r>
      <w:commentRangeEnd w:id="30"/>
      <w:r w:rsidR="00EC49F4">
        <w:rPr>
          <w:rStyle w:val="CommentReference"/>
        </w:rPr>
        <w:commentReference w:id="30"/>
      </w:r>
      <w:r>
        <w:rPr>
          <w:lang w:val="en-GB"/>
        </w:rPr>
        <w:t>, such as between an Official Mapping Agency and a Data Distributor contracted to disseminate their products</w:t>
      </w:r>
      <w:commentRangeStart w:id="31"/>
      <w:r>
        <w:rPr>
          <w:lang w:val="en-GB"/>
        </w:rPr>
        <w:t>.</w:t>
      </w:r>
      <w:commentRangeEnd w:id="31"/>
      <w:r w:rsidR="006A1C29">
        <w:rPr>
          <w:rStyle w:val="CommentReference"/>
        </w:rPr>
        <w:commentReference w:id="31"/>
      </w:r>
    </w:p>
    <w:p w14:paraId="3E2DF595" w14:textId="77777777" w:rsidR="007C0F03" w:rsidRDefault="00815A3D">
      <w:pPr>
        <w:pStyle w:val="Heading3"/>
        <w:numPr>
          <w:ilvl w:val="1"/>
          <w:numId w:val="7"/>
        </w:numPr>
        <w:ind w:left="431" w:hanging="431"/>
      </w:pPr>
      <w:r>
        <w:t>Confusion between types of stakeholders</w:t>
      </w:r>
    </w:p>
    <w:p w14:paraId="04333D6F" w14:textId="77777777" w:rsidR="007C0F03" w:rsidRDefault="00815A3D">
      <w:pPr>
        <w:spacing w:after="127"/>
        <w:ind w:left="-5"/>
        <w:rPr>
          <w:lang w:val="en-GB"/>
        </w:rPr>
      </w:pPr>
      <w:r>
        <w:rPr>
          <w:lang w:val="en-GB"/>
        </w:rPr>
        <w:t xml:space="preserve">All of these subtypes or specializations of the SDI stakeholder were given definitions (Cooper et al., 2011), though it subsequently became clear that some of the types and subtypes of stakeholders were confused with one another. In particular, the </w:t>
      </w:r>
      <w:r>
        <w:rPr>
          <w:i/>
          <w:lang w:val="en-GB"/>
        </w:rPr>
        <w:t xml:space="preserve">Producer </w:t>
      </w:r>
      <w:r>
        <w:rPr>
          <w:lang w:val="en-GB"/>
        </w:rPr>
        <w:t xml:space="preserve">was sometimes confused with the </w:t>
      </w:r>
      <w:r>
        <w:rPr>
          <w:i/>
          <w:lang w:val="en-GB"/>
        </w:rPr>
        <w:t>Provider</w:t>
      </w:r>
      <w:r>
        <w:rPr>
          <w:lang w:val="en-GB"/>
        </w:rPr>
        <w:t xml:space="preserve">, particularly because many Producers are also Providers, and the </w:t>
      </w:r>
      <w:r>
        <w:rPr>
          <w:i/>
          <w:lang w:val="en-GB"/>
        </w:rPr>
        <w:t xml:space="preserve">Broker </w:t>
      </w:r>
      <w:r>
        <w:rPr>
          <w:lang w:val="en-GB"/>
        </w:rPr>
        <w:t xml:space="preserve">with the </w:t>
      </w:r>
      <w:r>
        <w:rPr>
          <w:i/>
          <w:lang w:val="en-GB"/>
        </w:rPr>
        <w:t>Value-added reseller (VAR)</w:t>
      </w:r>
      <w:r>
        <w:rPr>
          <w:lang w:val="en-GB"/>
        </w:rPr>
        <w:t xml:space="preserve">, because Brokers are sometimes also </w:t>
      </w:r>
      <w:proofErr w:type="spellStart"/>
      <w:r>
        <w:rPr>
          <w:lang w:val="en-GB"/>
        </w:rPr>
        <w:t>VARs.</w:t>
      </w:r>
      <w:proofErr w:type="spellEnd"/>
      <w:r>
        <w:rPr>
          <w:lang w:val="en-GB"/>
        </w:rPr>
        <w:t xml:space="preserve"> Perhaps the least understood subtype is the </w:t>
      </w:r>
      <w:proofErr w:type="spellStart"/>
      <w:r>
        <w:rPr>
          <w:i/>
          <w:lang w:val="en-GB"/>
        </w:rPr>
        <w:t>Negociant</w:t>
      </w:r>
      <w:proofErr w:type="spellEnd"/>
      <w:r>
        <w:rPr>
          <w:i/>
          <w:lang w:val="en-GB"/>
        </w:rPr>
        <w:t xml:space="preserve">´ </w:t>
      </w:r>
      <w:r>
        <w:rPr>
          <w:lang w:val="en-GB"/>
        </w:rPr>
        <w:t>, a subtype of Broker. All their definitions are given below.</w:t>
      </w:r>
    </w:p>
    <w:p w14:paraId="3CC878CE" w14:textId="77777777" w:rsidR="007C0F03" w:rsidRDefault="00815A3D">
      <w:pPr>
        <w:spacing w:after="199" w:line="252" w:lineRule="auto"/>
        <w:ind w:left="-5"/>
        <w:rPr>
          <w:lang w:val="en-GB"/>
        </w:rPr>
      </w:pPr>
      <w:r>
        <w:rPr>
          <w:i/>
          <w:lang w:val="en-GB"/>
        </w:rPr>
        <w:t xml:space="preserve">*** </w:t>
      </w:r>
      <w:commentRangeStart w:id="32"/>
      <w:r>
        <w:rPr>
          <w:i/>
          <w:lang w:val="en-GB"/>
        </w:rPr>
        <w:t xml:space="preserve">Is there any confusion over </w:t>
      </w:r>
      <w:commentRangeStart w:id="33"/>
      <w:r>
        <w:rPr>
          <w:b/>
          <w:lang w:val="en-GB"/>
        </w:rPr>
        <w:t>Producer</w:t>
      </w:r>
      <w:commentRangeEnd w:id="32"/>
      <w:r>
        <w:commentReference w:id="32"/>
      </w:r>
      <w:r>
        <w:rPr>
          <w:i/>
          <w:lang w:val="en-GB"/>
        </w:rPr>
        <w:t>?</w:t>
      </w:r>
      <w:commentRangeEnd w:id="33"/>
      <w:r w:rsidR="00EC49F4">
        <w:rPr>
          <w:rStyle w:val="CommentReference"/>
        </w:rPr>
        <w:commentReference w:id="33"/>
      </w:r>
    </w:p>
    <w:p w14:paraId="71CF5A7D" w14:textId="77777777" w:rsidR="007C0F03" w:rsidRDefault="00815A3D">
      <w:pPr>
        <w:spacing w:after="68"/>
        <w:ind w:left="399" w:hanging="299"/>
        <w:rPr>
          <w:lang w:val="en-GB"/>
        </w:rPr>
      </w:pPr>
      <w:r>
        <w:rPr>
          <w:b/>
          <w:lang w:val="en-GB"/>
        </w:rPr>
        <w:t>Producer</w:t>
      </w:r>
      <w:r>
        <w:rPr>
          <w:lang w:val="en-GB"/>
        </w:rPr>
        <w:t>: “A stakeholder who produces SDI data or services, such as a lay person who generates VGI” (Cooper et al., 2011).</w:t>
      </w:r>
    </w:p>
    <w:p w14:paraId="3ACF5D94" w14:textId="77777777" w:rsidR="007C0F03" w:rsidRDefault="00815A3D">
      <w:pPr>
        <w:spacing w:after="65"/>
        <w:ind w:left="399" w:hanging="299"/>
        <w:rPr>
          <w:lang w:val="en-GB"/>
        </w:rPr>
      </w:pPr>
      <w:r>
        <w:rPr>
          <w:b/>
          <w:lang w:val="en-GB"/>
        </w:rPr>
        <w:t>Provider</w:t>
      </w:r>
      <w:r>
        <w:rPr>
          <w:lang w:val="en-GB"/>
        </w:rPr>
        <w:t xml:space="preserve">: “A stakeholder who provides data or services, </w:t>
      </w:r>
      <w:commentRangeStart w:id="34"/>
      <w:r>
        <w:rPr>
          <w:lang w:val="en-GB"/>
        </w:rPr>
        <w:t>produced by others or itself</w:t>
      </w:r>
      <w:commentRangeEnd w:id="34"/>
      <w:r>
        <w:commentReference w:id="34"/>
      </w:r>
      <w:r>
        <w:rPr>
          <w:lang w:val="en-GB"/>
        </w:rPr>
        <w:t xml:space="preserve">, to users through an SDI. Examples include an aggregator of VGI, such as </w:t>
      </w:r>
      <w:proofErr w:type="spellStart"/>
      <w:r>
        <w:rPr>
          <w:lang w:val="en-GB"/>
        </w:rPr>
        <w:t>Ushahidi</w:t>
      </w:r>
      <w:proofErr w:type="spellEnd"/>
      <w:r>
        <w:rPr>
          <w:lang w:val="en-GB"/>
        </w:rPr>
        <w:t xml:space="preserve">, and the provider of the infrastructure for collecting VGI, such as </w:t>
      </w:r>
      <w:proofErr w:type="spellStart"/>
      <w:r>
        <w:rPr>
          <w:lang w:val="en-GB"/>
        </w:rPr>
        <w:t>OpenStreetMap</w:t>
      </w:r>
      <w:proofErr w:type="spellEnd"/>
      <w:r>
        <w:rPr>
          <w:lang w:val="en-GB"/>
        </w:rPr>
        <w:t>” (Cooper et al., 2011).</w:t>
      </w:r>
    </w:p>
    <w:p w14:paraId="4045CD75" w14:textId="77777777" w:rsidR="007C0F03" w:rsidRDefault="00815A3D">
      <w:pPr>
        <w:spacing w:after="65"/>
        <w:ind w:left="399" w:hanging="299"/>
        <w:rPr>
          <w:lang w:val="en-GB"/>
        </w:rPr>
      </w:pPr>
      <w:r>
        <w:rPr>
          <w:b/>
          <w:lang w:val="en-GB"/>
        </w:rPr>
        <w:t>Broker</w:t>
      </w:r>
      <w:r>
        <w:rPr>
          <w:lang w:val="en-GB"/>
        </w:rPr>
        <w:t>: “A stakeholder who brings End Users</w:t>
      </w:r>
      <w:ins w:id="35" w:author="rap30" w:date="2020-04-26T14:14:00Z">
        <w:r w:rsidR="00A96A87">
          <w:rPr>
            <w:lang w:val="en-GB"/>
          </w:rPr>
          <w:t>, VARs</w:t>
        </w:r>
      </w:ins>
      <w:r>
        <w:rPr>
          <w:lang w:val="en-GB"/>
        </w:rPr>
        <w:t xml:space="preserve"> and Providers together and assists in the negotiation of contracts between them. They are </w:t>
      </w:r>
      <w:r>
        <w:rPr>
          <w:highlight w:val="yellow"/>
          <w:lang w:val="en-GB"/>
        </w:rPr>
        <w:t>specialised publishers</w:t>
      </w:r>
      <w:r>
        <w:rPr>
          <w:lang w:val="en-GB"/>
        </w:rPr>
        <w:t xml:space="preserve"> and can maintain metadata records on behalf of an owner of a product. Their functions include harvesting metadata from </w:t>
      </w:r>
      <w:r>
        <w:rPr>
          <w:highlight w:val="yellow"/>
          <w:lang w:val="en-GB"/>
        </w:rPr>
        <w:t xml:space="preserve">Producers and </w:t>
      </w:r>
      <w:commentRangeStart w:id="36"/>
      <w:r>
        <w:rPr>
          <w:highlight w:val="yellow"/>
          <w:lang w:val="en-GB"/>
        </w:rPr>
        <w:t>Providers</w:t>
      </w:r>
      <w:commentRangeEnd w:id="36"/>
      <w:r>
        <w:commentReference w:id="36"/>
      </w:r>
      <w:r>
        <w:rPr>
          <w:lang w:val="en-GB"/>
        </w:rPr>
        <w:t>, creating catalogues, and providing services based on these catalogues. An example for VGI is a community-based organisation that enables the members of its community to provide updates and corrections to the published information of their local authority, such as addresses” (Cooper et al., 2011).</w:t>
      </w:r>
    </w:p>
    <w:p w14:paraId="50E7E169" w14:textId="77777777" w:rsidR="007C0F03" w:rsidRDefault="00815A3D">
      <w:pPr>
        <w:spacing w:after="72"/>
        <w:ind w:left="399" w:hanging="299"/>
        <w:rPr>
          <w:lang w:val="en-GB"/>
        </w:rPr>
      </w:pPr>
      <w:r>
        <w:rPr>
          <w:b/>
          <w:lang w:val="en-GB"/>
        </w:rPr>
        <w:t>VAR</w:t>
      </w:r>
      <w:r>
        <w:rPr>
          <w:lang w:val="en-GB"/>
        </w:rPr>
        <w:t xml:space="preserve">: “A stakeholder who adds some new feature to an existing product or group of products, and then makes it available as a new product. An example is searching for, evaluating and integrating VGI (possibly also with official information), to create a new data set or product. </w:t>
      </w:r>
      <w:commentRangeStart w:id="37"/>
      <w:r>
        <w:rPr>
          <w:lang w:val="en-GB"/>
        </w:rPr>
        <w:t xml:space="preserve">It is important to realize that a VAR does not necessarily sell its products, but could generate its income from other sources </w:t>
      </w:r>
      <w:commentRangeEnd w:id="37"/>
      <w:r>
        <w:commentReference w:id="37"/>
      </w:r>
      <w:r>
        <w:rPr>
          <w:lang w:val="en-GB"/>
        </w:rPr>
        <w:t>(</w:t>
      </w:r>
      <w:proofErr w:type="spellStart"/>
      <w:r>
        <w:rPr>
          <w:lang w:val="en-GB"/>
        </w:rPr>
        <w:t>eg</w:t>
      </w:r>
      <w:proofErr w:type="spellEnd"/>
      <w:r>
        <w:rPr>
          <w:lang w:val="en-GB"/>
        </w:rPr>
        <w:t>: support services)” (Cooper et al., 2011)).</w:t>
      </w:r>
    </w:p>
    <w:p w14:paraId="6ABF662A" w14:textId="77777777" w:rsidR="007C0F03" w:rsidRDefault="00815A3D">
      <w:pPr>
        <w:spacing w:after="226"/>
        <w:ind w:left="399" w:hanging="299"/>
        <w:rPr>
          <w:lang w:val="en-GB"/>
        </w:rPr>
      </w:pPr>
      <w:commentRangeStart w:id="38"/>
      <w:r>
        <w:rPr>
          <w:b/>
          <w:lang w:val="en-GB"/>
        </w:rPr>
        <w:t>N</w:t>
      </w:r>
      <w:r>
        <w:rPr>
          <w:b/>
        </w:rPr>
        <w:t>é</w:t>
      </w:r>
      <w:proofErr w:type="spellStart"/>
      <w:r>
        <w:rPr>
          <w:b/>
          <w:lang w:val="en-GB"/>
        </w:rPr>
        <w:t>gociant</w:t>
      </w:r>
      <w:commentRangeEnd w:id="38"/>
      <w:proofErr w:type="spellEnd"/>
      <w:r w:rsidR="00A96A87">
        <w:rPr>
          <w:rStyle w:val="CommentReference"/>
        </w:rPr>
        <w:commentReference w:id="38"/>
      </w:r>
      <w:r>
        <w:rPr>
          <w:lang w:val="en-GB"/>
        </w:rPr>
        <w:t>: “A stakeholder who brings End Users</w:t>
      </w:r>
      <w:ins w:id="39" w:author="rap30" w:date="2020-04-26T14:14:00Z">
        <w:r w:rsidR="00A96A87">
          <w:rPr>
            <w:lang w:val="en-GB"/>
          </w:rPr>
          <w:t>, VARs</w:t>
        </w:r>
      </w:ins>
      <w:r>
        <w:rPr>
          <w:lang w:val="en-GB"/>
        </w:rPr>
        <w:t xml:space="preserve"> and Providers together and assists in the negotiation of contracts between them. They are </w:t>
      </w:r>
      <w:r>
        <w:rPr>
          <w:highlight w:val="yellow"/>
          <w:lang w:val="en-GB"/>
        </w:rPr>
        <w:t>specialised publishers</w:t>
      </w:r>
      <w:r>
        <w:rPr>
          <w:lang w:val="en-GB"/>
        </w:rPr>
        <w:t xml:space="preserve"> and can maintain metadata records on behalf of an owner of a product. Their functions include harvesting metadata from Producers and </w:t>
      </w:r>
      <w:r>
        <w:rPr>
          <w:highlight w:val="yellow"/>
          <w:lang w:val="en-GB"/>
        </w:rPr>
        <w:t>Providers</w:t>
      </w:r>
      <w:r>
        <w:rPr>
          <w:lang w:val="en-GB"/>
        </w:rPr>
        <w:t>, creating catalogues and providing services based on these catalogues. A VGI example is a community based organisation that enables the members of its community to provide updates and corrections to the published information of their local authority” (Cooper et al., 2011).</w:t>
      </w:r>
    </w:p>
    <w:p w14:paraId="4BBF3E1C" w14:textId="77777777" w:rsidR="007C0F03" w:rsidRDefault="00815A3D">
      <w:pPr>
        <w:spacing w:after="121"/>
        <w:ind w:left="-5"/>
        <w:rPr>
          <w:lang w:val="en-GB"/>
        </w:rPr>
      </w:pPr>
      <w:r>
        <w:rPr>
          <w:lang w:val="en-GB"/>
        </w:rPr>
        <w:t xml:space="preserve">Hence, a Producer </w:t>
      </w:r>
      <w:r>
        <w:rPr>
          <w:i/>
          <w:lang w:val="en-GB"/>
        </w:rPr>
        <w:t xml:space="preserve">creates </w:t>
      </w:r>
      <w:r>
        <w:rPr>
          <w:lang w:val="en-GB"/>
        </w:rPr>
        <w:t xml:space="preserve">a product or service and a Provider </w:t>
      </w:r>
      <w:r>
        <w:rPr>
          <w:i/>
          <w:lang w:val="en-GB"/>
        </w:rPr>
        <w:t>makes it available</w:t>
      </w:r>
      <w:r>
        <w:rPr>
          <w:lang w:val="en-GB"/>
        </w:rPr>
        <w:t xml:space="preserve">. For example, an </w:t>
      </w:r>
      <w:r>
        <w:rPr>
          <w:i/>
          <w:lang w:val="en-GB"/>
        </w:rPr>
        <w:t xml:space="preserve">Official Mapping Agency </w:t>
      </w:r>
      <w:r>
        <w:rPr>
          <w:lang w:val="en-GB"/>
        </w:rPr>
        <w:t xml:space="preserve">(which is a subtype of a Producer) might distribute their own products as a </w:t>
      </w:r>
      <w:commentRangeStart w:id="40"/>
      <w:r>
        <w:rPr>
          <w:i/>
          <w:lang w:val="en-GB"/>
        </w:rPr>
        <w:t>Producer that is its own Data Provider</w:t>
      </w:r>
      <w:commentRangeEnd w:id="40"/>
      <w:r>
        <w:commentReference w:id="40"/>
      </w:r>
      <w:r>
        <w:rPr>
          <w:i/>
          <w:lang w:val="en-GB"/>
        </w:rPr>
        <w:t xml:space="preserve"> </w:t>
      </w:r>
      <w:r>
        <w:rPr>
          <w:lang w:val="en-GB"/>
        </w:rPr>
        <w:t xml:space="preserve">(a subtype of Provider) and also allow commercial </w:t>
      </w:r>
      <w:r>
        <w:rPr>
          <w:i/>
          <w:lang w:val="en-GB"/>
        </w:rPr>
        <w:t xml:space="preserve">Data Distributors </w:t>
      </w:r>
      <w:r>
        <w:rPr>
          <w:lang w:val="en-GB"/>
        </w:rPr>
        <w:t>(another subtype of Provider) to distribute them as well.</w:t>
      </w:r>
    </w:p>
    <w:p w14:paraId="02BEA4BF" w14:textId="77777777" w:rsidR="007C0F03" w:rsidRDefault="00815A3D">
      <w:pPr>
        <w:spacing w:after="113"/>
        <w:ind w:left="-5"/>
        <w:rPr>
          <w:lang w:val="en-GB"/>
        </w:rPr>
      </w:pPr>
      <w:r>
        <w:rPr>
          <w:lang w:val="en-GB"/>
        </w:rPr>
        <w:t>“</w:t>
      </w:r>
      <w:commentRangeStart w:id="41"/>
      <w:r>
        <w:rPr>
          <w:lang w:val="en-GB"/>
        </w:rPr>
        <w:t>The Broker and the VAR are at the interface between the SDI and the End Users and are the bridge between the Producers and/or Providers and the End Users</w:t>
      </w:r>
      <w:commentRangeEnd w:id="41"/>
      <w:r>
        <w:commentReference w:id="41"/>
      </w:r>
      <w:r>
        <w:rPr>
          <w:lang w:val="en-GB"/>
        </w:rPr>
        <w:t xml:space="preserve">” (Cooper et al., 2013). The key difference between a VAR and a Broker is that the </w:t>
      </w:r>
      <w:commentRangeStart w:id="42"/>
      <w:r>
        <w:rPr>
          <w:lang w:val="en-GB"/>
        </w:rPr>
        <w:t>VAR needs to anticipate</w:t>
      </w:r>
      <w:commentRangeEnd w:id="42"/>
      <w:r>
        <w:commentReference w:id="42"/>
      </w:r>
      <w:r>
        <w:rPr>
          <w:lang w:val="en-GB"/>
        </w:rPr>
        <w:t xml:space="preserve"> what the market will need, to be able to add value to the available data and/or services and provide something new. On the other hand, the </w:t>
      </w:r>
      <w:commentRangeStart w:id="43"/>
      <w:r>
        <w:rPr>
          <w:lang w:val="en-GB"/>
        </w:rPr>
        <w:t>Broker needs to assess the supply and demand of data and/or services to be able to exploit any opportunities to bring together the existing, but unmatched, supply and demand</w:t>
      </w:r>
      <w:commentRangeEnd w:id="43"/>
      <w:r>
        <w:commentReference w:id="43"/>
      </w:r>
      <w:r>
        <w:rPr>
          <w:lang w:val="en-GB"/>
        </w:rPr>
        <w:t>.</w:t>
      </w:r>
    </w:p>
    <w:p w14:paraId="66C2EE6E" w14:textId="77777777" w:rsidR="007C0F03" w:rsidRDefault="00815A3D">
      <w:pPr>
        <w:spacing w:after="142"/>
        <w:ind w:left="-5"/>
        <w:rPr>
          <w:lang w:val="en-GB"/>
        </w:rPr>
      </w:pPr>
      <w:r>
        <w:rPr>
          <w:lang w:val="en-GB"/>
        </w:rPr>
        <w:t>Typically, the offerings from a VAR are more immediate than those from a Broker, are available off the shelf and meet broader needs. A VAR extends the usefulness of an SDI’s products, because high quality and useful VAR products help to ensure continued funding by governments of publicly provided data (Cooper et al., 2013). It is important to note that a VAR does not necessarily sell the data and services to which they have added value, as the value they add is either their mandate as a public organisation, or to market their offerings they do sell. Further, a Broker will generally deal with people while a VAR will focus primarily on their new products.</w:t>
      </w:r>
    </w:p>
    <w:p w14:paraId="5F41D0E5" w14:textId="77777777" w:rsidR="007C0F03" w:rsidRDefault="00815A3D">
      <w:pPr>
        <w:spacing w:after="140"/>
        <w:ind w:left="-5"/>
        <w:rPr>
          <w:lang w:val="en-GB"/>
        </w:rPr>
      </w:pPr>
      <w:commentRangeStart w:id="44"/>
      <w:r>
        <w:rPr>
          <w:lang w:val="en-GB"/>
        </w:rPr>
        <w:lastRenderedPageBreak/>
        <w:t xml:space="preserve">The </w:t>
      </w:r>
      <w:r>
        <w:rPr>
          <w:i/>
          <w:lang w:val="en-GB"/>
        </w:rPr>
        <w:t>N</w:t>
      </w:r>
      <w:r>
        <w:rPr>
          <w:i/>
        </w:rPr>
        <w:t>é</w:t>
      </w:r>
      <w:proofErr w:type="spellStart"/>
      <w:r>
        <w:rPr>
          <w:i/>
          <w:lang w:val="en-GB"/>
        </w:rPr>
        <w:t>gociant</w:t>
      </w:r>
      <w:proofErr w:type="spellEnd"/>
      <w:r>
        <w:rPr>
          <w:i/>
          <w:lang w:val="en-GB"/>
        </w:rPr>
        <w:t xml:space="preserve"> </w:t>
      </w:r>
      <w:r>
        <w:rPr>
          <w:lang w:val="en-GB"/>
        </w:rPr>
        <w:t xml:space="preserve">is the classic or nominate form of the Broker, who brings together the Providers and End Users. Hence, the two have the same definition which might be confusing, so the definition of the </w:t>
      </w:r>
      <w:r>
        <w:rPr>
          <w:i/>
          <w:lang w:val="en-GB"/>
        </w:rPr>
        <w:t xml:space="preserve">Broker </w:t>
      </w:r>
      <w:r>
        <w:rPr>
          <w:lang w:val="en-GB"/>
        </w:rPr>
        <w:t xml:space="preserve">should probably be improved to encompass the other brokering roles of </w:t>
      </w:r>
      <w:r>
        <w:rPr>
          <w:i/>
          <w:lang w:val="en-GB"/>
        </w:rPr>
        <w:t>Crowd-sourcing Facilitator</w:t>
      </w:r>
      <w:r>
        <w:rPr>
          <w:lang w:val="en-GB"/>
        </w:rPr>
        <w:t xml:space="preserve">, </w:t>
      </w:r>
      <w:r>
        <w:rPr>
          <w:i/>
          <w:lang w:val="en-GB"/>
        </w:rPr>
        <w:t>Finder</w:t>
      </w:r>
      <w:r>
        <w:rPr>
          <w:lang w:val="en-GB"/>
        </w:rPr>
        <w:t xml:space="preserve">, </w:t>
      </w:r>
      <w:r>
        <w:rPr>
          <w:i/>
          <w:lang w:val="en-GB"/>
        </w:rPr>
        <w:t xml:space="preserve">Harvester </w:t>
      </w:r>
      <w:r>
        <w:rPr>
          <w:lang w:val="en-GB"/>
        </w:rPr>
        <w:t xml:space="preserve">and </w:t>
      </w:r>
      <w:r>
        <w:rPr>
          <w:i/>
          <w:lang w:val="en-GB"/>
        </w:rPr>
        <w:t>Cataloguer</w:t>
      </w:r>
      <w:r>
        <w:rPr>
          <w:lang w:val="en-GB"/>
        </w:rPr>
        <w:t>.</w:t>
      </w:r>
      <w:commentRangeEnd w:id="44"/>
      <w:r>
        <w:commentReference w:id="44"/>
      </w:r>
    </w:p>
    <w:p w14:paraId="7AF7D75A" w14:textId="77777777" w:rsidR="007C0F03" w:rsidRDefault="00815A3D">
      <w:pPr>
        <w:pStyle w:val="Heading3"/>
        <w:numPr>
          <w:ilvl w:val="1"/>
          <w:numId w:val="7"/>
        </w:numPr>
        <w:ind w:left="431" w:hanging="431"/>
      </w:pPr>
      <w:commentRangeStart w:id="45"/>
      <w:r>
        <w:t xml:space="preserve">Negative </w:t>
      </w:r>
      <w:commentRangeEnd w:id="45"/>
      <w:r w:rsidR="006A1C29">
        <w:rPr>
          <w:rStyle w:val="CommentReference"/>
          <w:rFonts w:ascii="Calibri" w:eastAsia="Calibri" w:hAnsi="Calibri" w:cs="Calibri"/>
          <w:color w:val="000000"/>
          <w:lang w:val="cs-CZ"/>
        </w:rPr>
        <w:commentReference w:id="45"/>
      </w:r>
      <w:r>
        <w:t xml:space="preserve">SDI </w:t>
      </w:r>
      <w:commentRangeStart w:id="46"/>
      <w:commentRangeStart w:id="47"/>
      <w:r>
        <w:t>stakeholders</w:t>
      </w:r>
      <w:commentRangeEnd w:id="46"/>
      <w:r>
        <w:commentReference w:id="46"/>
      </w:r>
      <w:commentRangeEnd w:id="47"/>
      <w:r w:rsidR="00226665">
        <w:rPr>
          <w:rStyle w:val="CommentReference"/>
          <w:rFonts w:ascii="Calibri" w:eastAsia="Calibri" w:hAnsi="Calibri" w:cs="Calibri"/>
          <w:color w:val="000000"/>
          <w:lang w:val="cs-CZ"/>
        </w:rPr>
        <w:commentReference w:id="47"/>
      </w:r>
    </w:p>
    <w:p w14:paraId="110D82B2" w14:textId="77777777" w:rsidR="007C0F03" w:rsidRDefault="00815A3D">
      <w:pPr>
        <w:spacing w:after="113"/>
        <w:ind w:left="-5"/>
        <w:rPr>
          <w:lang w:val="en-GB"/>
        </w:rPr>
      </w:pPr>
      <w:r>
        <w:rPr>
          <w:lang w:val="en-GB"/>
        </w:rPr>
        <w:t>SDIs do not always succeed: (</w:t>
      </w:r>
      <w:proofErr w:type="spellStart"/>
      <w:r>
        <w:rPr>
          <w:lang w:val="en-GB"/>
        </w:rPr>
        <w:t>Makanga</w:t>
      </w:r>
      <w:proofErr w:type="spellEnd"/>
      <w:r>
        <w:rPr>
          <w:lang w:val="en-GB"/>
        </w:rPr>
        <w:t xml:space="preserve"> and Smit, 2008) found that there were two African countries with active SDIs in 2003 and three in 2008, but the two from 2003 were not operating by 2008. An SDI can also stumble along as a zombie by consuming resources without really delivering anything of value, just unread reports, duplicated spending, scope creep, unused metadata, poor and limited data, </w:t>
      </w:r>
      <w:proofErr w:type="spellStart"/>
      <w:r>
        <w:rPr>
          <w:lang w:val="en-GB"/>
        </w:rPr>
        <w:t>etc</w:t>
      </w:r>
      <w:proofErr w:type="spellEnd"/>
      <w:r>
        <w:rPr>
          <w:lang w:val="en-GB"/>
        </w:rPr>
        <w:t xml:space="preserve"> (Harvey et al., 2015).</w:t>
      </w:r>
    </w:p>
    <w:p w14:paraId="4E5BA8D3" w14:textId="77777777" w:rsidR="007C0F03" w:rsidRDefault="00815A3D">
      <w:pPr>
        <w:spacing w:after="118"/>
        <w:ind w:left="-5"/>
        <w:rPr>
          <w:lang w:val="en-GB"/>
        </w:rPr>
      </w:pPr>
      <w:r>
        <w:rPr>
          <w:lang w:val="en-GB"/>
        </w:rPr>
        <w:t xml:space="preserve">The ICA model of the stakeholders in an SDI (Cooper et al., 2011) assumed that all the stakeholders had positive relationships with the SDI. As stated by others, “The actors are individuals with an interest in the success of the SDI, and they may use it or contribute to it” (Oliveira et al., 2017). This is also implied by the definition of </w:t>
      </w:r>
      <w:r>
        <w:rPr>
          <w:i/>
          <w:lang w:val="en-GB"/>
        </w:rPr>
        <w:t>End User</w:t>
      </w:r>
      <w:r>
        <w:rPr>
          <w:lang w:val="en-GB"/>
        </w:rPr>
        <w:t xml:space="preserve">: “A stakeholder who uses the SDI for </w:t>
      </w:r>
      <w:r>
        <w:rPr>
          <w:i/>
          <w:lang w:val="en-GB"/>
        </w:rPr>
        <w:t xml:space="preserve">its intended purpose </w:t>
      </w:r>
      <w:r>
        <w:rPr>
          <w:lang w:val="en-GB"/>
        </w:rPr>
        <w:t>(Hjelmager et al., 2008).</w:t>
      </w:r>
    </w:p>
    <w:p w14:paraId="2D688F67" w14:textId="77777777" w:rsidR="007C0F03" w:rsidRDefault="00815A3D">
      <w:pPr>
        <w:spacing w:after="252"/>
        <w:ind w:left="-5"/>
        <w:rPr>
          <w:lang w:val="en-GB"/>
        </w:rPr>
      </w:pPr>
      <w:r>
        <w:rPr>
          <w:lang w:val="en-GB"/>
        </w:rPr>
        <w:t>Unfortunately, it became clear that not all stakeholders have benevolent relationships with SDIs, whether the stakeholders be malevolent, or just too idle or incompetent to help the SDI succeed. In addition to “normal” errors and bias, a stakeholder can prevent an SDI from succeeding, if not deliberately helping it fail, such as by</w:t>
      </w:r>
      <w:commentRangeStart w:id="48"/>
      <w:r>
        <w:rPr>
          <w:lang w:val="en-GB"/>
        </w:rPr>
        <w:t>:</w:t>
      </w:r>
      <w:commentRangeEnd w:id="48"/>
      <w:r w:rsidR="006A1C29">
        <w:rPr>
          <w:rStyle w:val="CommentReference"/>
        </w:rPr>
        <w:commentReference w:id="48"/>
      </w:r>
    </w:p>
    <w:p w14:paraId="1F5239B6" w14:textId="77777777" w:rsidR="007C0F03" w:rsidRDefault="00815A3D">
      <w:pPr>
        <w:numPr>
          <w:ilvl w:val="0"/>
          <w:numId w:val="2"/>
        </w:numPr>
        <w:spacing w:after="72"/>
        <w:ind w:hanging="199"/>
        <w:rPr>
          <w:lang w:val="en-GB"/>
        </w:rPr>
      </w:pPr>
      <w:commentRangeStart w:id="49"/>
      <w:r>
        <w:rPr>
          <w:lang w:val="en-GB"/>
        </w:rPr>
        <w:t xml:space="preserve">Restricting the use of data, </w:t>
      </w:r>
      <w:proofErr w:type="spellStart"/>
      <w:r>
        <w:rPr>
          <w:lang w:val="en-GB"/>
        </w:rPr>
        <w:t>eg</w:t>
      </w:r>
      <w:proofErr w:type="spellEnd"/>
      <w:r>
        <w:rPr>
          <w:lang w:val="en-GB"/>
        </w:rPr>
        <w:t>: for alleged security reasons;</w:t>
      </w:r>
    </w:p>
    <w:p w14:paraId="307CC60C" w14:textId="77777777" w:rsidR="007C0F03" w:rsidRDefault="00815A3D">
      <w:pPr>
        <w:numPr>
          <w:ilvl w:val="0"/>
          <w:numId w:val="2"/>
        </w:numPr>
        <w:ind w:hanging="199"/>
        <w:rPr>
          <w:lang w:val="en-GB"/>
        </w:rPr>
      </w:pPr>
      <w:r>
        <w:rPr>
          <w:lang w:val="en-GB"/>
        </w:rPr>
        <w:t>Ignoring the requirements of end users, as opposed to just those of the custodians;</w:t>
      </w:r>
    </w:p>
    <w:p w14:paraId="3DC68669" w14:textId="77777777" w:rsidR="007C0F03" w:rsidRDefault="00815A3D">
      <w:pPr>
        <w:numPr>
          <w:ilvl w:val="0"/>
          <w:numId w:val="2"/>
        </w:numPr>
        <w:spacing w:after="60"/>
        <w:ind w:hanging="199"/>
        <w:rPr>
          <w:lang w:val="en-GB"/>
        </w:rPr>
      </w:pPr>
      <w:r>
        <w:rPr>
          <w:lang w:val="en-GB"/>
        </w:rPr>
        <w:t>Having a faulty business model, particularly without adequate and sustained funding;</w:t>
      </w:r>
    </w:p>
    <w:p w14:paraId="041F5200" w14:textId="77777777" w:rsidR="00A134DB" w:rsidRDefault="00815A3D">
      <w:pPr>
        <w:numPr>
          <w:ilvl w:val="0"/>
          <w:numId w:val="2"/>
        </w:numPr>
        <w:spacing w:after="60"/>
        <w:ind w:hanging="199"/>
        <w:rPr>
          <w:lang w:val="en-GB"/>
        </w:rPr>
      </w:pPr>
      <w:r>
        <w:rPr>
          <w:lang w:val="en-GB"/>
        </w:rPr>
        <w:t xml:space="preserve">Constraining the required resources: funding, skills, equipment, connectivity, data, metadata, services, </w:t>
      </w:r>
      <w:proofErr w:type="spellStart"/>
      <w:r>
        <w:rPr>
          <w:lang w:val="en-GB"/>
        </w:rPr>
        <w:t>etc</w:t>
      </w:r>
      <w:proofErr w:type="spellEnd"/>
      <w:r>
        <w:rPr>
          <w:lang w:val="en-GB"/>
        </w:rPr>
        <w:t>;</w:t>
      </w:r>
    </w:p>
    <w:p w14:paraId="40997409" w14:textId="77777777" w:rsidR="007C0F03" w:rsidRDefault="00815A3D">
      <w:pPr>
        <w:numPr>
          <w:ilvl w:val="0"/>
          <w:numId w:val="2"/>
        </w:numPr>
        <w:spacing w:after="60"/>
        <w:ind w:hanging="199"/>
        <w:rPr>
          <w:lang w:val="en-GB"/>
        </w:rPr>
      </w:pPr>
      <w:r>
        <w:rPr>
          <w:lang w:val="en-GB"/>
        </w:rPr>
        <w:t>Key stakeholders not cooperating;</w:t>
      </w:r>
    </w:p>
    <w:p w14:paraId="5A055349" w14:textId="77777777" w:rsidR="007C0F03" w:rsidRDefault="00815A3D">
      <w:pPr>
        <w:numPr>
          <w:ilvl w:val="0"/>
          <w:numId w:val="2"/>
        </w:numPr>
        <w:spacing w:after="60"/>
        <w:ind w:hanging="199"/>
        <w:rPr>
          <w:lang w:val="en-GB"/>
        </w:rPr>
      </w:pPr>
      <w:r>
        <w:rPr>
          <w:lang w:val="en-GB"/>
        </w:rPr>
        <w:t>Steering the SDI towards promoting any particular political, religious or social agenda;</w:t>
      </w:r>
    </w:p>
    <w:p w14:paraId="19590571" w14:textId="77777777" w:rsidR="007C0F03" w:rsidRDefault="00815A3D">
      <w:pPr>
        <w:numPr>
          <w:ilvl w:val="0"/>
          <w:numId w:val="2"/>
        </w:numPr>
        <w:spacing w:after="59"/>
        <w:ind w:hanging="199"/>
        <w:rPr>
          <w:lang w:val="en-GB"/>
        </w:rPr>
      </w:pPr>
      <w:r>
        <w:rPr>
          <w:lang w:val="en-GB"/>
        </w:rPr>
        <w:t>Not providing enabling legislation;</w:t>
      </w:r>
    </w:p>
    <w:p w14:paraId="07328570" w14:textId="77777777" w:rsidR="007C0F03" w:rsidRDefault="00815A3D">
      <w:pPr>
        <w:numPr>
          <w:ilvl w:val="0"/>
          <w:numId w:val="2"/>
        </w:numPr>
        <w:spacing w:after="61"/>
        <w:ind w:hanging="199"/>
        <w:rPr>
          <w:lang w:val="en-GB"/>
        </w:rPr>
      </w:pPr>
      <w:r>
        <w:rPr>
          <w:lang w:val="en-GB"/>
        </w:rPr>
        <w:t>Providing poor, incorrect or contradictory data and metadata to the SDI (malicious data might well have detailed metadata, albeit fraudulent!);</w:t>
      </w:r>
    </w:p>
    <w:p w14:paraId="3835D4CF" w14:textId="77777777" w:rsidR="007C0F03" w:rsidRDefault="00815A3D">
      <w:pPr>
        <w:numPr>
          <w:ilvl w:val="0"/>
          <w:numId w:val="2"/>
        </w:numPr>
        <w:spacing w:after="61"/>
        <w:ind w:hanging="199"/>
        <w:rPr>
          <w:lang w:val="en-GB"/>
        </w:rPr>
      </w:pPr>
      <w:r>
        <w:rPr>
          <w:lang w:val="en-GB"/>
        </w:rPr>
        <w:t>Criminal acts, such as cyber-attacks on the SDI to disable the system, attempting to manipulate asset prices, stealing confidential data, or tampering with the geospatial data or services provided by the SDI; and</w:t>
      </w:r>
    </w:p>
    <w:p w14:paraId="0431C8BE" w14:textId="77777777" w:rsidR="007C0F03" w:rsidRDefault="00815A3D">
      <w:pPr>
        <w:numPr>
          <w:ilvl w:val="0"/>
          <w:numId w:val="2"/>
        </w:numPr>
        <w:spacing w:after="176"/>
        <w:ind w:hanging="199"/>
        <w:rPr>
          <w:lang w:val="en-GB"/>
        </w:rPr>
      </w:pPr>
      <w:r>
        <w:rPr>
          <w:lang w:val="en-GB"/>
        </w:rPr>
        <w:t>Simply out of mischief (Cooper, 2016, Coleman et al., 2009).</w:t>
      </w:r>
      <w:commentRangeEnd w:id="49"/>
      <w:r w:rsidR="00484279">
        <w:rPr>
          <w:rStyle w:val="CommentReference"/>
        </w:rPr>
        <w:commentReference w:id="49"/>
      </w:r>
    </w:p>
    <w:p w14:paraId="04EED5B4" w14:textId="77777777" w:rsidR="007C0F03" w:rsidRDefault="00815A3D">
      <w:pPr>
        <w:spacing w:after="95"/>
        <w:ind w:left="-5"/>
        <w:rPr>
          <w:lang w:val="en-GB"/>
        </w:rPr>
      </w:pPr>
      <w:r>
        <w:rPr>
          <w:lang w:val="en-GB"/>
        </w:rPr>
        <w:t>Antagonism towards an SDI could be due to ignorance; self-aggrandizement (empire-building); promoting a particular political, religious or social agenda; personal feuds; to denigrate someone or some community; perceived threat to one’s status or position; or concerns over the exposure of the poor quality of one’s geospatial data or metadata. Hindering an SDI could be active (an act of commission) or passive (by not delivering or through pretence) — though having a neutral stance towards an SDI is not necessarily negative, if it keeps that stakeholder out of the way of those who are making the SDI happen without the need for grandiose policies, etc. If there is conflict within an SDI, the easy option might well be to do nothing, because then no one loses — though no one wins either!</w:t>
      </w:r>
    </w:p>
    <w:p w14:paraId="5989021A" w14:textId="77777777" w:rsidR="007C0F03" w:rsidRDefault="00815A3D">
      <w:pPr>
        <w:spacing w:after="199"/>
        <w:ind w:left="-5"/>
        <w:rPr>
          <w:lang w:val="en-GB"/>
        </w:rPr>
      </w:pPr>
      <w:r>
        <w:rPr>
          <w:lang w:val="en-GB"/>
        </w:rPr>
        <w:t xml:space="preserve">Activists might target an SDI that is perceived to entrench a regime as the SDI disseminates or promotes biased or fraudulent geospatial data. However, any decent SDI should reduce the risks of this happening by having transparent processes and involving the broader community in the SDI. With the right leadership in an SDI, particularly amongst the </w:t>
      </w:r>
      <w:r>
        <w:rPr>
          <w:i/>
          <w:lang w:val="en-GB"/>
        </w:rPr>
        <w:t>Policy Makers</w:t>
      </w:r>
      <w:r>
        <w:rPr>
          <w:lang w:val="en-GB"/>
        </w:rPr>
        <w:t>, the effects of the negative SDI stakeholders can be limited, or even eliminated.</w:t>
      </w:r>
    </w:p>
    <w:p w14:paraId="7822839F" w14:textId="77777777" w:rsidR="007C0F03" w:rsidRDefault="00815A3D">
      <w:pPr>
        <w:pStyle w:val="Heading2"/>
        <w:numPr>
          <w:ilvl w:val="0"/>
          <w:numId w:val="7"/>
        </w:numPr>
        <w:rPr>
          <w:lang w:val="en-GB"/>
        </w:rPr>
      </w:pPr>
      <w:commentRangeStart w:id="50"/>
      <w:r>
        <w:rPr>
          <w:lang w:val="en-GB"/>
        </w:rPr>
        <w:t xml:space="preserve">Comments from the </w:t>
      </w:r>
      <w:commentRangeStart w:id="51"/>
      <w:r>
        <w:rPr>
          <w:lang w:val="en-GB"/>
        </w:rPr>
        <w:t xml:space="preserve">literature </w:t>
      </w:r>
      <w:commentRangeEnd w:id="51"/>
      <w:r w:rsidR="00527909">
        <w:rPr>
          <w:rStyle w:val="CommentReference"/>
          <w:rFonts w:ascii="Calibri" w:eastAsia="Calibri" w:hAnsi="Calibri" w:cs="Calibri"/>
          <w:color w:val="000000"/>
        </w:rPr>
        <w:commentReference w:id="51"/>
      </w:r>
      <w:r>
        <w:rPr>
          <w:lang w:val="en-GB"/>
        </w:rPr>
        <w:t>on improving the SDI stakeholder model</w:t>
      </w:r>
      <w:commentRangeEnd w:id="50"/>
      <w:r w:rsidR="00527909">
        <w:rPr>
          <w:rStyle w:val="CommentReference"/>
          <w:rFonts w:ascii="Calibri" w:eastAsia="Calibri" w:hAnsi="Calibri" w:cs="Calibri"/>
          <w:color w:val="000000"/>
        </w:rPr>
        <w:commentReference w:id="50"/>
      </w:r>
    </w:p>
    <w:p w14:paraId="5F206558" w14:textId="77777777" w:rsidR="007C0F03" w:rsidRDefault="00815A3D">
      <w:pPr>
        <w:spacing w:after="121"/>
        <w:ind w:left="-5"/>
        <w:rPr>
          <w:lang w:val="en-GB"/>
        </w:rPr>
      </w:pPr>
      <w:r>
        <w:rPr>
          <w:lang w:val="en-GB"/>
        </w:rPr>
        <w:t>As mentioned in Section 1.3, the ICA model of stakeholders in an SDI has been widely used and some have commented on the stakeholder model and made suggestions for improving it. Their comments and suggested improvements are summarised below.</w:t>
      </w:r>
    </w:p>
    <w:p w14:paraId="78DCC119" w14:textId="77777777" w:rsidR="007C0F03" w:rsidRDefault="00815A3D">
      <w:pPr>
        <w:pStyle w:val="Heading3"/>
        <w:numPr>
          <w:ilvl w:val="1"/>
          <w:numId w:val="7"/>
        </w:numPr>
        <w:ind w:left="431" w:hanging="431"/>
      </w:pPr>
      <w:r>
        <w:t xml:space="preserve">The SDI model of </w:t>
      </w:r>
      <w:proofErr w:type="spellStart"/>
      <w:r>
        <w:t>Bejar</w:t>
      </w:r>
      <w:proofErr w:type="spellEnd"/>
      <w:r>
        <w:t xml:space="preserve"> </w:t>
      </w:r>
      <w:r>
        <w:rPr>
          <w:i/>
        </w:rPr>
        <w:t xml:space="preserve">et al </w:t>
      </w:r>
      <w:r>
        <w:t>(2012)</w:t>
      </w:r>
    </w:p>
    <w:p w14:paraId="47E8DE02" w14:textId="77777777" w:rsidR="007C0F03" w:rsidRDefault="00815A3D">
      <w:pPr>
        <w:ind w:left="-5"/>
        <w:rPr>
          <w:lang w:val="en-GB"/>
        </w:rPr>
      </w:pPr>
      <w:r>
        <w:rPr>
          <w:lang w:val="en-GB"/>
        </w:rPr>
        <w:t>(</w:t>
      </w:r>
      <w:proofErr w:type="spellStart"/>
      <w:r>
        <w:rPr>
          <w:lang w:val="en-GB"/>
        </w:rPr>
        <w:t>Bejar</w:t>
      </w:r>
      <w:proofErr w:type="spellEnd"/>
      <w:r>
        <w:rPr>
          <w:lang w:val="en-GB"/>
        </w:rPr>
        <w:t xml:space="preserve"> et al., 2012) extended the ICA model of an SDI to´ cater for relationships amongst different SDIs and amongst the stakeholders participating in them. They used the term </w:t>
      </w:r>
      <w:r>
        <w:rPr>
          <w:i/>
          <w:lang w:val="en-GB"/>
        </w:rPr>
        <w:t xml:space="preserve">actor </w:t>
      </w:r>
      <w:r>
        <w:rPr>
          <w:lang w:val="en-GB"/>
        </w:rPr>
        <w:t xml:space="preserve">for the stakeholders, and identified 12 </w:t>
      </w:r>
      <w:r>
        <w:rPr>
          <w:i/>
          <w:lang w:val="en-GB"/>
        </w:rPr>
        <w:t>actor role types</w:t>
      </w:r>
      <w:r>
        <w:rPr>
          <w:lang w:val="en-GB"/>
        </w:rPr>
        <w:t xml:space="preserve">. The authors probably had not seen the expanded ICA stakeholder model (Cooper et al., 2011) by the time they submitted their paper. (Oliveira and </w:t>
      </w:r>
      <w:proofErr w:type="spellStart"/>
      <w:r>
        <w:rPr>
          <w:lang w:val="en-GB"/>
        </w:rPr>
        <w:t>Lisboa-Filho</w:t>
      </w:r>
      <w:proofErr w:type="spellEnd"/>
      <w:r>
        <w:rPr>
          <w:lang w:val="en-GB"/>
        </w:rPr>
        <w:t>, 2015) also compared these actors of (</w:t>
      </w:r>
      <w:proofErr w:type="spellStart"/>
      <w:r>
        <w:rPr>
          <w:lang w:val="en-GB"/>
        </w:rPr>
        <w:t>Bejar</w:t>
      </w:r>
      <w:proofErr w:type="spellEnd"/>
      <w:r>
        <w:rPr>
          <w:lang w:val="en-GB"/>
        </w:rPr>
        <w:t xml:space="preserve"> et al., 2012) to the stakeholders in the ICA SDI model, see Section 3.4 below. These 12 actor role types (</w:t>
      </w:r>
      <w:proofErr w:type="spellStart"/>
      <w:r>
        <w:rPr>
          <w:lang w:val="en-GB"/>
        </w:rPr>
        <w:t>Bejar</w:t>
      </w:r>
      <w:proofErr w:type="spellEnd"/>
      <w:r>
        <w:rPr>
          <w:lang w:val="en-GB"/>
        </w:rPr>
        <w:t xml:space="preserve"> et al., 2012) are´ presented here.</w:t>
      </w:r>
    </w:p>
    <w:p w14:paraId="4B99CB5E" w14:textId="77777777" w:rsidR="007C0F03" w:rsidRDefault="00815A3D">
      <w:pPr>
        <w:spacing w:after="50"/>
        <w:ind w:left="110"/>
        <w:rPr>
          <w:lang w:val="en-GB"/>
        </w:rPr>
      </w:pPr>
      <w:r>
        <w:rPr>
          <w:b/>
          <w:lang w:val="en-GB"/>
        </w:rPr>
        <w:t>User</w:t>
      </w:r>
      <w:r>
        <w:rPr>
          <w:lang w:val="en-GB"/>
        </w:rPr>
        <w:t xml:space="preserve">: this is the same as the </w:t>
      </w:r>
      <w:r>
        <w:rPr>
          <w:i/>
          <w:lang w:val="en-GB"/>
        </w:rPr>
        <w:t xml:space="preserve">User </w:t>
      </w:r>
      <w:r>
        <w:rPr>
          <w:lang w:val="en-GB"/>
        </w:rPr>
        <w:t>in the ICA model.</w:t>
      </w:r>
    </w:p>
    <w:p w14:paraId="661BAA6A" w14:textId="77777777" w:rsidR="007C0F03" w:rsidRDefault="00815A3D">
      <w:pPr>
        <w:ind w:left="399" w:hanging="299"/>
        <w:rPr>
          <w:lang w:val="en-GB"/>
        </w:rPr>
      </w:pPr>
      <w:r>
        <w:rPr>
          <w:b/>
          <w:lang w:val="en-GB"/>
        </w:rPr>
        <w:t>Contributor</w:t>
      </w:r>
      <w:r>
        <w:rPr>
          <w:lang w:val="en-GB"/>
        </w:rPr>
        <w:t xml:space="preserve">: who contributes and/or withdraws assets (datasets or services) to or from the SDI, and is hence a </w:t>
      </w:r>
      <w:r>
        <w:rPr>
          <w:i/>
          <w:lang w:val="en-GB"/>
        </w:rPr>
        <w:t xml:space="preserve">Provider </w:t>
      </w:r>
      <w:r>
        <w:rPr>
          <w:lang w:val="en-GB"/>
        </w:rPr>
        <w:t xml:space="preserve">in the ICA model. Note that the </w:t>
      </w:r>
      <w:r>
        <w:rPr>
          <w:i/>
          <w:lang w:val="en-GB"/>
        </w:rPr>
        <w:t xml:space="preserve">Contributor </w:t>
      </w:r>
      <w:r>
        <w:rPr>
          <w:lang w:val="en-GB"/>
        </w:rPr>
        <w:t>controls their assets explicitly, as they can withdraw them from the SDI.</w:t>
      </w:r>
    </w:p>
    <w:p w14:paraId="4E659978" w14:textId="77777777" w:rsidR="007C0F03" w:rsidRDefault="00815A3D">
      <w:pPr>
        <w:spacing w:after="51"/>
        <w:ind w:left="399" w:hanging="299"/>
        <w:rPr>
          <w:lang w:val="en-GB"/>
        </w:rPr>
      </w:pPr>
      <w:r>
        <w:rPr>
          <w:b/>
          <w:lang w:val="en-GB"/>
        </w:rPr>
        <w:t>Custodian</w:t>
      </w:r>
      <w:r>
        <w:rPr>
          <w:lang w:val="en-GB"/>
        </w:rPr>
        <w:t xml:space="preserve">: this is the same as the </w:t>
      </w:r>
      <w:r>
        <w:rPr>
          <w:i/>
          <w:lang w:val="en-GB"/>
        </w:rPr>
        <w:t xml:space="preserve">Producer </w:t>
      </w:r>
      <w:r>
        <w:rPr>
          <w:lang w:val="en-GB"/>
        </w:rPr>
        <w:t>in the ICA model.</w:t>
      </w:r>
    </w:p>
    <w:p w14:paraId="2ABD7F31" w14:textId="77777777" w:rsidR="007C0F03" w:rsidRDefault="00815A3D">
      <w:pPr>
        <w:spacing w:after="51"/>
        <w:ind w:left="399" w:hanging="299"/>
        <w:rPr>
          <w:lang w:val="en-GB"/>
        </w:rPr>
      </w:pPr>
      <w:r>
        <w:rPr>
          <w:b/>
          <w:lang w:val="en-GB"/>
        </w:rPr>
        <w:lastRenderedPageBreak/>
        <w:t>Governing body</w:t>
      </w:r>
      <w:r>
        <w:rPr>
          <w:lang w:val="en-GB"/>
        </w:rPr>
        <w:t xml:space="preserve">: this is the same as the </w:t>
      </w:r>
      <w:r>
        <w:rPr>
          <w:i/>
          <w:lang w:val="en-GB"/>
        </w:rPr>
        <w:t xml:space="preserve">Policy Maker </w:t>
      </w:r>
      <w:r>
        <w:rPr>
          <w:lang w:val="en-GB"/>
        </w:rPr>
        <w:t>in the ICA model.</w:t>
      </w:r>
    </w:p>
    <w:p w14:paraId="42C5322C" w14:textId="77777777" w:rsidR="007C0F03" w:rsidRDefault="00815A3D">
      <w:pPr>
        <w:spacing w:after="51"/>
        <w:ind w:left="399" w:hanging="299"/>
        <w:rPr>
          <w:lang w:val="en-GB"/>
        </w:rPr>
      </w:pPr>
      <w:r>
        <w:rPr>
          <w:b/>
          <w:lang w:val="en-GB"/>
        </w:rPr>
        <w:t>Operational body</w:t>
      </w:r>
      <w:r>
        <w:rPr>
          <w:lang w:val="en-GB"/>
        </w:rPr>
        <w:t xml:space="preserve">: this is the same as the </w:t>
      </w:r>
      <w:r>
        <w:rPr>
          <w:i/>
          <w:lang w:val="en-GB"/>
        </w:rPr>
        <w:t xml:space="preserve">Secretariat </w:t>
      </w:r>
      <w:r>
        <w:rPr>
          <w:lang w:val="en-GB"/>
        </w:rPr>
        <w:t>in the ICA model.</w:t>
      </w:r>
    </w:p>
    <w:p w14:paraId="2222A4BE" w14:textId="77777777" w:rsidR="007C0F03" w:rsidRDefault="00815A3D">
      <w:pPr>
        <w:spacing w:after="53"/>
        <w:ind w:left="399" w:hanging="299"/>
        <w:rPr>
          <w:lang w:val="en-GB"/>
        </w:rPr>
      </w:pPr>
      <w:r>
        <w:rPr>
          <w:b/>
          <w:lang w:val="en-GB"/>
        </w:rPr>
        <w:t>Contact</w:t>
      </w:r>
      <w:r>
        <w:rPr>
          <w:lang w:val="en-GB"/>
        </w:rPr>
        <w:t>: who represents a community in their interactions with other SDIs. (</w:t>
      </w:r>
      <w:proofErr w:type="spellStart"/>
      <w:r>
        <w:rPr>
          <w:lang w:val="en-GB"/>
        </w:rPr>
        <w:t>Bejar</w:t>
      </w:r>
      <w:proofErr w:type="spellEnd"/>
      <w:r>
        <w:rPr>
          <w:lang w:val="en-GB"/>
        </w:rPr>
        <w:t xml:space="preserve"> et al., 2012) saw´ some similarities with the </w:t>
      </w:r>
      <w:r>
        <w:rPr>
          <w:i/>
          <w:lang w:val="en-GB"/>
        </w:rPr>
        <w:t xml:space="preserve">Broker </w:t>
      </w:r>
      <w:r>
        <w:rPr>
          <w:lang w:val="en-GB"/>
        </w:rPr>
        <w:t xml:space="preserve">in the ICA model. However, this actor’s activities probably also overlap with those of other stakeholders, such as the </w:t>
      </w:r>
      <w:r>
        <w:rPr>
          <w:i/>
          <w:lang w:val="en-GB"/>
        </w:rPr>
        <w:t xml:space="preserve">Decision Maker </w:t>
      </w:r>
      <w:r>
        <w:rPr>
          <w:lang w:val="en-GB"/>
        </w:rPr>
        <w:t xml:space="preserve">and the </w:t>
      </w:r>
      <w:r>
        <w:rPr>
          <w:i/>
          <w:lang w:val="en-GB"/>
        </w:rPr>
        <w:t>Champion</w:t>
      </w:r>
      <w:r>
        <w:rPr>
          <w:lang w:val="en-GB"/>
        </w:rPr>
        <w:t xml:space="preserve">. Hence, it might be useful to add the </w:t>
      </w:r>
      <w:r>
        <w:rPr>
          <w:i/>
          <w:lang w:val="en-GB"/>
        </w:rPr>
        <w:t xml:space="preserve">Contact </w:t>
      </w:r>
      <w:r>
        <w:rPr>
          <w:lang w:val="en-GB"/>
        </w:rPr>
        <w:t>separately to the ICA model.</w:t>
      </w:r>
    </w:p>
    <w:p w14:paraId="2616CFF0" w14:textId="77777777" w:rsidR="007C0F03" w:rsidRDefault="00815A3D">
      <w:pPr>
        <w:spacing w:after="58"/>
        <w:ind w:left="399" w:hanging="299"/>
        <w:rPr>
          <w:lang w:val="en-GB"/>
        </w:rPr>
      </w:pPr>
      <w:r>
        <w:rPr>
          <w:b/>
          <w:lang w:val="en-GB"/>
        </w:rPr>
        <w:t>Educator</w:t>
      </w:r>
      <w:r>
        <w:rPr>
          <w:lang w:val="en-GB"/>
        </w:rPr>
        <w:t>: who is responsible for teaching and training to “cultivate the skills, technical competence, knowledge and best practices needed to maintain and use an SDI” (</w:t>
      </w:r>
      <w:proofErr w:type="spellStart"/>
      <w:r>
        <w:rPr>
          <w:lang w:val="en-GB"/>
        </w:rPr>
        <w:t>Bejar</w:t>
      </w:r>
      <w:proofErr w:type="spellEnd"/>
      <w:r>
        <w:rPr>
          <w:lang w:val="en-GB"/>
        </w:rPr>
        <w:t xml:space="preserve"> et al., 2012). An´ </w:t>
      </w:r>
      <w:r>
        <w:rPr>
          <w:i/>
          <w:lang w:val="en-GB"/>
        </w:rPr>
        <w:t xml:space="preserve">Educator </w:t>
      </w:r>
      <w:r>
        <w:rPr>
          <w:lang w:val="en-GB"/>
        </w:rPr>
        <w:t xml:space="preserve">should probably be added to the ICA model and similarly, perhaps a </w:t>
      </w:r>
      <w:r>
        <w:rPr>
          <w:i/>
          <w:lang w:val="en-GB"/>
        </w:rPr>
        <w:t xml:space="preserve">Researcher </w:t>
      </w:r>
      <w:r>
        <w:rPr>
          <w:lang w:val="en-GB"/>
        </w:rPr>
        <w:t>as well.</w:t>
      </w:r>
    </w:p>
    <w:p w14:paraId="5433E588" w14:textId="77777777" w:rsidR="007C0F03" w:rsidRDefault="00815A3D">
      <w:pPr>
        <w:spacing w:after="51"/>
        <w:ind w:left="399" w:hanging="299"/>
        <w:rPr>
          <w:lang w:val="en-GB"/>
        </w:rPr>
      </w:pPr>
      <w:r>
        <w:rPr>
          <w:b/>
          <w:lang w:val="en-GB"/>
        </w:rPr>
        <w:t>Promoter</w:t>
      </w:r>
      <w:r>
        <w:rPr>
          <w:lang w:val="en-GB"/>
        </w:rPr>
        <w:t xml:space="preserve">: this is the same as the </w:t>
      </w:r>
      <w:r>
        <w:rPr>
          <w:i/>
          <w:lang w:val="en-GB"/>
        </w:rPr>
        <w:t xml:space="preserve">Champion </w:t>
      </w:r>
      <w:r>
        <w:rPr>
          <w:lang w:val="en-GB"/>
        </w:rPr>
        <w:t>in the ICA model.</w:t>
      </w:r>
    </w:p>
    <w:p w14:paraId="65F966D9" w14:textId="77777777" w:rsidR="007C0F03" w:rsidRDefault="00815A3D">
      <w:pPr>
        <w:spacing w:after="57"/>
        <w:ind w:left="399" w:hanging="299"/>
        <w:rPr>
          <w:lang w:val="en-GB"/>
        </w:rPr>
      </w:pPr>
      <w:commentRangeStart w:id="52"/>
      <w:r>
        <w:rPr>
          <w:b/>
          <w:lang w:val="en-GB"/>
        </w:rPr>
        <w:t>Funder</w:t>
      </w:r>
      <w:commentRangeEnd w:id="52"/>
      <w:r w:rsidR="00484279">
        <w:rPr>
          <w:rStyle w:val="CommentReference"/>
        </w:rPr>
        <w:commentReference w:id="52"/>
      </w:r>
      <w:r>
        <w:rPr>
          <w:lang w:val="en-GB"/>
        </w:rPr>
        <w:t xml:space="preserve">: who provides the funding needed for the SDI itself and for all of the relevant stakeholders to function. A </w:t>
      </w:r>
      <w:r>
        <w:rPr>
          <w:i/>
          <w:lang w:val="en-GB"/>
        </w:rPr>
        <w:t xml:space="preserve">Funder </w:t>
      </w:r>
      <w:r>
        <w:rPr>
          <w:lang w:val="en-GB"/>
        </w:rPr>
        <w:t xml:space="preserve">should probably be added to the ICA model, though “the role of releasing resources for the SDI to work” (Oliveira and </w:t>
      </w:r>
      <w:proofErr w:type="spellStart"/>
      <w:r>
        <w:rPr>
          <w:lang w:val="en-GB"/>
        </w:rPr>
        <w:t>Lisboa-Filho</w:t>
      </w:r>
      <w:proofErr w:type="spellEnd"/>
      <w:r>
        <w:rPr>
          <w:lang w:val="en-GB"/>
        </w:rPr>
        <w:t xml:space="preserve">, 2015) also exists in the </w:t>
      </w:r>
      <w:r>
        <w:rPr>
          <w:i/>
          <w:lang w:val="en-GB"/>
        </w:rPr>
        <w:t>Secretariat</w:t>
      </w:r>
      <w:r>
        <w:rPr>
          <w:lang w:val="en-GB"/>
        </w:rPr>
        <w:t>.</w:t>
      </w:r>
    </w:p>
    <w:p w14:paraId="2BEB87DF" w14:textId="77777777" w:rsidR="007C0F03" w:rsidRDefault="00815A3D">
      <w:pPr>
        <w:spacing w:after="50"/>
        <w:ind w:left="399" w:hanging="299"/>
        <w:rPr>
          <w:lang w:val="en-GB"/>
        </w:rPr>
      </w:pPr>
      <w:r>
        <w:rPr>
          <w:b/>
          <w:lang w:val="en-GB"/>
        </w:rPr>
        <w:t>Member</w:t>
      </w:r>
      <w:r>
        <w:rPr>
          <w:lang w:val="en-GB"/>
        </w:rPr>
        <w:t xml:space="preserve">: this represents all communities involved with an SDI, including federations of communities. Effectively, this is the same as the </w:t>
      </w:r>
      <w:r>
        <w:rPr>
          <w:i/>
          <w:lang w:val="en-GB"/>
        </w:rPr>
        <w:t xml:space="preserve">Stakeholder </w:t>
      </w:r>
      <w:r>
        <w:rPr>
          <w:lang w:val="en-GB"/>
        </w:rPr>
        <w:t>in general in the ICA model, but (</w:t>
      </w:r>
      <w:proofErr w:type="spellStart"/>
      <w:r>
        <w:rPr>
          <w:lang w:val="en-GB"/>
        </w:rPr>
        <w:t>Bejar</w:t>
      </w:r>
      <w:proofErr w:type="spellEnd"/>
      <w:r>
        <w:rPr>
          <w:lang w:val="en-GB"/>
        </w:rPr>
        <w:t xml:space="preserve"> et al., 2012) found it useful´ to include the Member for their modelling.</w:t>
      </w:r>
    </w:p>
    <w:p w14:paraId="05C84537" w14:textId="77777777" w:rsidR="007C0F03" w:rsidRDefault="00815A3D">
      <w:pPr>
        <w:spacing w:after="51"/>
        <w:ind w:left="399" w:hanging="299"/>
        <w:rPr>
          <w:lang w:val="en-GB"/>
        </w:rPr>
      </w:pPr>
      <w:r>
        <w:rPr>
          <w:b/>
          <w:lang w:val="en-GB"/>
        </w:rPr>
        <w:t>Communication channel</w:t>
      </w:r>
      <w:r>
        <w:rPr>
          <w:lang w:val="en-GB"/>
        </w:rPr>
        <w:t>: this actor is not a person or a group of people, but is the collection of technologies enabling communication between the stakeholders and the SDI, and presumably with one another. It is needed for their SDI models (</w:t>
      </w:r>
      <w:proofErr w:type="spellStart"/>
      <w:r>
        <w:rPr>
          <w:lang w:val="en-GB"/>
        </w:rPr>
        <w:t>Bejar</w:t>
      </w:r>
      <w:proofErr w:type="spellEnd"/>
      <w:r>
        <w:rPr>
          <w:lang w:val="en-GB"/>
        </w:rPr>
        <w:t xml:space="preserve"> et al., 2012).´ The ICA Commission defined a stakeholder explicitly as “an individual or group”, and hence did not consider including technologies as stakeholders. The </w:t>
      </w:r>
      <w:r>
        <w:rPr>
          <w:i/>
          <w:lang w:val="en-GB"/>
        </w:rPr>
        <w:t xml:space="preserve">communication channel </w:t>
      </w:r>
      <w:r>
        <w:rPr>
          <w:lang w:val="en-GB"/>
        </w:rPr>
        <w:t xml:space="preserve">is probably similar to the </w:t>
      </w:r>
      <w:r>
        <w:rPr>
          <w:i/>
          <w:lang w:val="en-GB"/>
        </w:rPr>
        <w:t xml:space="preserve">connectivity </w:t>
      </w:r>
      <w:r>
        <w:rPr>
          <w:lang w:val="en-GB"/>
        </w:rPr>
        <w:t>class in the Enterprise Viewpoint of the ICA model, see Figure 2.</w:t>
      </w:r>
    </w:p>
    <w:p w14:paraId="6F14023B" w14:textId="77777777" w:rsidR="007C0F03" w:rsidRDefault="00815A3D">
      <w:pPr>
        <w:spacing w:after="141"/>
        <w:ind w:left="399" w:hanging="299"/>
        <w:rPr>
          <w:lang w:val="en-GB"/>
        </w:rPr>
      </w:pPr>
      <w:r>
        <w:rPr>
          <w:b/>
          <w:lang w:val="en-GB"/>
        </w:rPr>
        <w:t xml:space="preserve">SDI </w:t>
      </w:r>
      <w:proofErr w:type="spellStart"/>
      <w:r>
        <w:rPr>
          <w:b/>
          <w:lang w:val="en-GB"/>
        </w:rPr>
        <w:t>catalog</w:t>
      </w:r>
      <w:proofErr w:type="spellEnd"/>
      <w:r>
        <w:rPr>
          <w:lang w:val="en-GB"/>
        </w:rPr>
        <w:t>: again, a collection of technologies, this time for obtaining metadata (</w:t>
      </w:r>
      <w:proofErr w:type="spellStart"/>
      <w:r>
        <w:rPr>
          <w:lang w:val="en-GB"/>
        </w:rPr>
        <w:t>Bejar</w:t>
      </w:r>
      <w:proofErr w:type="spellEnd"/>
      <w:r>
        <w:rPr>
          <w:lang w:val="en-GB"/>
        </w:rPr>
        <w:t xml:space="preserve"> et al., 2012).´</w:t>
      </w:r>
    </w:p>
    <w:p w14:paraId="6DA67490" w14:textId="77777777" w:rsidR="007C0F03" w:rsidRDefault="00815A3D">
      <w:pPr>
        <w:ind w:left="-5"/>
        <w:rPr>
          <w:lang w:val="en-GB"/>
        </w:rPr>
      </w:pPr>
      <w:r>
        <w:rPr>
          <w:lang w:val="en-GB"/>
        </w:rPr>
        <w:t xml:space="preserve">They also included </w:t>
      </w:r>
      <w:proofErr w:type="spellStart"/>
      <w:r>
        <w:rPr>
          <w:i/>
          <w:lang w:val="en-GB"/>
        </w:rPr>
        <w:t>artifact</w:t>
      </w:r>
      <w:proofErr w:type="spellEnd"/>
      <w:r>
        <w:rPr>
          <w:i/>
          <w:lang w:val="en-GB"/>
        </w:rPr>
        <w:t xml:space="preserve"> roles</w:t>
      </w:r>
      <w:r>
        <w:rPr>
          <w:lang w:val="en-GB"/>
        </w:rPr>
        <w:t xml:space="preserve">, </w:t>
      </w:r>
      <w:r>
        <w:rPr>
          <w:i/>
          <w:lang w:val="en-GB"/>
        </w:rPr>
        <w:t>enterprise objects</w:t>
      </w:r>
      <w:r>
        <w:rPr>
          <w:lang w:val="en-GB"/>
        </w:rPr>
        <w:t xml:space="preserve">, </w:t>
      </w:r>
      <w:r>
        <w:rPr>
          <w:i/>
          <w:lang w:val="en-GB"/>
        </w:rPr>
        <w:t xml:space="preserve">policies </w:t>
      </w:r>
      <w:r>
        <w:rPr>
          <w:lang w:val="en-GB"/>
        </w:rPr>
        <w:t xml:space="preserve">and the </w:t>
      </w:r>
      <w:r>
        <w:rPr>
          <w:i/>
          <w:lang w:val="en-GB"/>
        </w:rPr>
        <w:t xml:space="preserve">interactions and processes </w:t>
      </w:r>
      <w:r>
        <w:rPr>
          <w:lang w:val="en-GB"/>
        </w:rPr>
        <w:t>in their SDI models (</w:t>
      </w:r>
      <w:proofErr w:type="spellStart"/>
      <w:r>
        <w:rPr>
          <w:lang w:val="en-GB"/>
        </w:rPr>
        <w:t>Bejar</w:t>
      </w:r>
      <w:proofErr w:type="spellEnd"/>
      <w:r>
        <w:rPr>
          <w:lang w:val="en-GB"/>
        </w:rPr>
        <w:t xml:space="preserve"> et al., 2012), but these are not directly relevant´ to modelling stakeholders specifically in an SDI. There is also a class for </w:t>
      </w:r>
      <w:r>
        <w:rPr>
          <w:i/>
          <w:lang w:val="en-GB"/>
        </w:rPr>
        <w:t xml:space="preserve">Policies </w:t>
      </w:r>
      <w:r>
        <w:rPr>
          <w:lang w:val="en-GB"/>
        </w:rPr>
        <w:t xml:space="preserve">in the Enterprise Viewpoint model, see Figure 2. While the </w:t>
      </w:r>
      <w:r>
        <w:rPr>
          <w:i/>
          <w:lang w:val="en-GB"/>
        </w:rPr>
        <w:t xml:space="preserve">enterprise object </w:t>
      </w:r>
      <w:r>
        <w:rPr>
          <w:lang w:val="en-GB"/>
        </w:rPr>
        <w:t xml:space="preserve">does include </w:t>
      </w:r>
      <w:r>
        <w:rPr>
          <w:i/>
          <w:lang w:val="en-GB"/>
        </w:rPr>
        <w:t>person</w:t>
      </w:r>
      <w:r>
        <w:rPr>
          <w:lang w:val="en-GB"/>
        </w:rPr>
        <w:t xml:space="preserve">, </w:t>
      </w:r>
      <w:r>
        <w:rPr>
          <w:i/>
          <w:lang w:val="en-GB"/>
        </w:rPr>
        <w:t xml:space="preserve">team </w:t>
      </w:r>
      <w:r>
        <w:rPr>
          <w:lang w:val="en-GB"/>
        </w:rPr>
        <w:t xml:space="preserve">and </w:t>
      </w:r>
      <w:r>
        <w:rPr>
          <w:i/>
          <w:lang w:val="en-GB"/>
        </w:rPr>
        <w:t>organization</w:t>
      </w:r>
      <w:r>
        <w:rPr>
          <w:lang w:val="en-GB"/>
        </w:rPr>
        <w:t xml:space="preserve">, as stakeholders these are catered for by the </w:t>
      </w:r>
      <w:r>
        <w:rPr>
          <w:i/>
          <w:lang w:val="en-GB"/>
        </w:rPr>
        <w:t xml:space="preserve">actor role types </w:t>
      </w:r>
      <w:r>
        <w:rPr>
          <w:lang w:val="en-GB"/>
        </w:rPr>
        <w:t xml:space="preserve">discussed above. However, this does raise the question of whether or not the ICA stakeholder model should include </w:t>
      </w:r>
      <w:commentRangeStart w:id="53"/>
      <w:r>
        <w:rPr>
          <w:lang w:val="en-GB"/>
        </w:rPr>
        <w:t>how stakeholders could be assembled together</w:t>
      </w:r>
      <w:commentRangeEnd w:id="53"/>
      <w:r w:rsidR="00484279">
        <w:rPr>
          <w:rStyle w:val="CommentReference"/>
        </w:rPr>
        <w:commentReference w:id="53"/>
      </w:r>
      <w:r>
        <w:rPr>
          <w:lang w:val="en-GB"/>
        </w:rPr>
        <w:t>.</w:t>
      </w:r>
    </w:p>
    <w:p w14:paraId="25D29E24" w14:textId="77777777" w:rsidR="007C0F03" w:rsidRDefault="00815A3D">
      <w:pPr>
        <w:pStyle w:val="Heading3"/>
        <w:numPr>
          <w:ilvl w:val="1"/>
          <w:numId w:val="7"/>
        </w:numPr>
        <w:ind w:left="431" w:hanging="431"/>
      </w:pPr>
      <w:r>
        <w:t>The SDI governance model of Box (2013)</w:t>
      </w:r>
    </w:p>
    <w:p w14:paraId="1C099F3A" w14:textId="77777777" w:rsidR="007C0F03" w:rsidRDefault="00815A3D">
      <w:pPr>
        <w:spacing w:after="163"/>
        <w:ind w:left="-5"/>
        <w:rPr>
          <w:lang w:val="en-GB"/>
        </w:rPr>
      </w:pPr>
      <w:r>
        <w:rPr>
          <w:lang w:val="en-GB"/>
        </w:rPr>
        <w:t xml:space="preserve">The ICA SDI stakeholder model does not cater for </w:t>
      </w:r>
      <w:r>
        <w:rPr>
          <w:i/>
          <w:lang w:val="en-GB"/>
        </w:rPr>
        <w:t xml:space="preserve">oversight </w:t>
      </w:r>
      <w:r>
        <w:rPr>
          <w:lang w:val="en-GB"/>
        </w:rPr>
        <w:t xml:space="preserve">explicitly, which is probably a stakeholder role distinct from the others of the </w:t>
      </w:r>
      <w:r>
        <w:rPr>
          <w:i/>
          <w:lang w:val="en-GB"/>
        </w:rPr>
        <w:t>Policy Maker</w:t>
      </w:r>
      <w:r>
        <w:rPr>
          <w:lang w:val="en-GB"/>
        </w:rPr>
        <w:t xml:space="preserve">. The oversight role is to keep the </w:t>
      </w:r>
      <w:r>
        <w:rPr>
          <w:i/>
          <w:lang w:val="en-GB"/>
        </w:rPr>
        <w:t>Legislator</w:t>
      </w:r>
      <w:r>
        <w:rPr>
          <w:lang w:val="en-GB"/>
        </w:rPr>
        <w:t xml:space="preserve">, </w:t>
      </w:r>
      <w:r>
        <w:rPr>
          <w:i/>
          <w:lang w:val="en-GB"/>
        </w:rPr>
        <w:t xml:space="preserve">Decision Maker </w:t>
      </w:r>
      <w:r>
        <w:rPr>
          <w:lang w:val="en-GB"/>
        </w:rPr>
        <w:t xml:space="preserve">and </w:t>
      </w:r>
      <w:r>
        <w:rPr>
          <w:i/>
          <w:lang w:val="en-GB"/>
        </w:rPr>
        <w:t xml:space="preserve">Secretariat </w:t>
      </w:r>
      <w:r>
        <w:rPr>
          <w:lang w:val="en-GB"/>
        </w:rPr>
        <w:t xml:space="preserve">honest, accountable and responsive — while the </w:t>
      </w:r>
      <w:r>
        <w:rPr>
          <w:i/>
          <w:lang w:val="en-GB"/>
        </w:rPr>
        <w:t xml:space="preserve">Champion </w:t>
      </w:r>
      <w:r>
        <w:rPr>
          <w:lang w:val="en-GB"/>
        </w:rPr>
        <w:t xml:space="preserve">should really be too biased to have an oversight role as well! Such a stakeholder could be responsible in the SDI for ensuring ethical behaviour, shared principles and adherence to codes of conduct, and for peer review, monitoring and evaluation of the SDI and the stakeholders in the SDI. The stakeholder could be labelled as an </w:t>
      </w:r>
      <w:proofErr w:type="spellStart"/>
      <w:r>
        <w:rPr>
          <w:i/>
          <w:lang w:val="en-GB"/>
        </w:rPr>
        <w:t>Ombud</w:t>
      </w:r>
      <w:proofErr w:type="spellEnd"/>
      <w:r>
        <w:rPr>
          <w:lang w:val="en-GB"/>
        </w:rPr>
        <w:t xml:space="preserve">, which is a clipped form of the word </w:t>
      </w:r>
      <w:r>
        <w:rPr>
          <w:i/>
          <w:lang w:val="en-GB"/>
        </w:rPr>
        <w:t xml:space="preserve">ombudsman </w:t>
      </w:r>
      <w:r>
        <w:rPr>
          <w:lang w:val="en-GB"/>
        </w:rPr>
        <w:t>to make it gender-neutral (used in South Africa, at least).</w:t>
      </w:r>
    </w:p>
    <w:p w14:paraId="382E26DF" w14:textId="77777777" w:rsidR="007C0F03" w:rsidRDefault="00815A3D">
      <w:pPr>
        <w:spacing w:after="163"/>
        <w:ind w:left="-5"/>
        <w:rPr>
          <w:lang w:val="en-GB"/>
        </w:rPr>
      </w:pPr>
      <w:r>
        <w:rPr>
          <w:lang w:val="en-GB"/>
        </w:rPr>
        <w:t xml:space="preserve">Adding the </w:t>
      </w:r>
      <w:proofErr w:type="spellStart"/>
      <w:r>
        <w:rPr>
          <w:i/>
          <w:lang w:val="en-GB"/>
        </w:rPr>
        <w:t>Ombud</w:t>
      </w:r>
      <w:proofErr w:type="spellEnd"/>
      <w:r>
        <w:rPr>
          <w:i/>
          <w:lang w:val="en-GB"/>
        </w:rPr>
        <w:t xml:space="preserve"> </w:t>
      </w:r>
      <w:r>
        <w:rPr>
          <w:lang w:val="en-GB"/>
        </w:rPr>
        <w:t xml:space="preserve">would ensure that the </w:t>
      </w:r>
      <w:r>
        <w:rPr>
          <w:i/>
          <w:lang w:val="en-GB"/>
        </w:rPr>
        <w:t xml:space="preserve">Policy Maker </w:t>
      </w:r>
      <w:r>
        <w:rPr>
          <w:lang w:val="en-GB"/>
        </w:rPr>
        <w:t xml:space="preserve">covers all the aspects of governance described by (Box, 2013). He defined </w:t>
      </w:r>
      <w:r>
        <w:rPr>
          <w:i/>
          <w:lang w:val="en-GB"/>
        </w:rPr>
        <w:t xml:space="preserve">SDI governance </w:t>
      </w:r>
      <w:r>
        <w:rPr>
          <w:lang w:val="en-GB"/>
        </w:rPr>
        <w:t>as “an overarching and enabling decision-making and accountability framework comprising authority structures, roles, policies, processes, and mechanisms that enable collective decision-making, and collaborative action to achieve common goals” (Box, 2013).</w:t>
      </w:r>
    </w:p>
    <w:p w14:paraId="5D9618B2" w14:textId="77777777" w:rsidR="007C0F03" w:rsidRDefault="00815A3D">
      <w:pPr>
        <w:pStyle w:val="Heading3"/>
        <w:numPr>
          <w:ilvl w:val="1"/>
          <w:numId w:val="7"/>
        </w:numPr>
        <w:ind w:left="431" w:hanging="431"/>
      </w:pPr>
      <w:r>
        <w:t xml:space="preserve">Improvements suggested by </w:t>
      </w:r>
      <w:proofErr w:type="spellStart"/>
      <w:r>
        <w:t>Sinvula</w:t>
      </w:r>
      <w:proofErr w:type="spellEnd"/>
      <w:r>
        <w:t xml:space="preserve"> </w:t>
      </w:r>
      <w:r>
        <w:rPr>
          <w:i/>
        </w:rPr>
        <w:t xml:space="preserve">et al </w:t>
      </w:r>
      <w:r>
        <w:t>(2017)</w:t>
      </w:r>
    </w:p>
    <w:p w14:paraId="623E3CC7" w14:textId="77777777" w:rsidR="007C0F03" w:rsidRDefault="00815A3D" w:rsidP="00716BFB">
      <w:pPr>
        <w:spacing w:after="0"/>
        <w:ind w:left="-5"/>
        <w:rPr>
          <w:lang w:val="en-GB"/>
        </w:rPr>
      </w:pPr>
      <w:r>
        <w:rPr>
          <w:lang w:val="en-GB"/>
        </w:rPr>
        <w:t>A research team that included some members of the ICA Commission on SDI &amp; Standards (see Section 3.6) applied the ICA stakeholder typology to the SDIs of Ghana, Namibia and South Africa (</w:t>
      </w:r>
      <w:proofErr w:type="spellStart"/>
      <w:r>
        <w:rPr>
          <w:lang w:val="en-GB"/>
        </w:rPr>
        <w:t>Sinvula</w:t>
      </w:r>
      <w:proofErr w:type="spellEnd"/>
      <w:r>
        <w:rPr>
          <w:lang w:val="en-GB"/>
        </w:rPr>
        <w:t xml:space="preserve"> et al., 2012, </w:t>
      </w:r>
      <w:proofErr w:type="spellStart"/>
      <w:r>
        <w:rPr>
          <w:lang w:val="en-GB"/>
        </w:rPr>
        <w:t>Owusu-Banahene</w:t>
      </w:r>
      <w:proofErr w:type="spellEnd"/>
      <w:r>
        <w:rPr>
          <w:lang w:val="en-GB"/>
        </w:rPr>
        <w:t xml:space="preserve"> et al., 2013, </w:t>
      </w:r>
      <w:proofErr w:type="spellStart"/>
      <w:r>
        <w:rPr>
          <w:lang w:val="en-GB"/>
        </w:rPr>
        <w:t>Sinvula</w:t>
      </w:r>
      <w:proofErr w:type="spellEnd"/>
      <w:r>
        <w:rPr>
          <w:lang w:val="en-GB"/>
        </w:rPr>
        <w:t xml:space="preserve"> et al., 2013, </w:t>
      </w:r>
      <w:proofErr w:type="spellStart"/>
      <w:r>
        <w:rPr>
          <w:lang w:val="en-GB"/>
        </w:rPr>
        <w:t>Sinvula</w:t>
      </w:r>
      <w:proofErr w:type="spellEnd"/>
      <w:r>
        <w:rPr>
          <w:lang w:val="en-GB"/>
        </w:rPr>
        <w:t xml:space="preserve"> et al., 2017). While they found it useful for comparing stakeholders, they made several suggestions for improving the typology (</w:t>
      </w:r>
      <w:proofErr w:type="spellStart"/>
      <w:r>
        <w:rPr>
          <w:lang w:val="en-GB"/>
        </w:rPr>
        <w:t>Sinvula</w:t>
      </w:r>
      <w:proofErr w:type="spellEnd"/>
      <w:r>
        <w:rPr>
          <w:lang w:val="en-GB"/>
        </w:rPr>
        <w:t xml:space="preserve"> et al., 2017).</w:t>
      </w:r>
    </w:p>
    <w:p w14:paraId="08AE8F83" w14:textId="77777777" w:rsidR="007C0F03" w:rsidRDefault="00815A3D">
      <w:pPr>
        <w:numPr>
          <w:ilvl w:val="0"/>
          <w:numId w:val="3"/>
        </w:numPr>
        <w:spacing w:after="104"/>
        <w:ind w:left="398" w:hanging="199"/>
        <w:rPr>
          <w:lang w:val="en-GB"/>
        </w:rPr>
      </w:pPr>
      <w:r>
        <w:rPr>
          <w:lang w:val="en-GB"/>
        </w:rPr>
        <w:t>The key issue is how the original six types of stakeholders are expanded upon, because the “subtypes” of these stakeholders are not necessarily subordinate to, or special kinds of, the more general type of stakeholder. The “subtype” of a stakeholder could be a descriptive attribute, such as the status, motivation, legal mandate or skill of the stakeholder. Hence, the typology could be improved by including both attributes and subtypes, and renaming and restructuring the original subtypes appropriately.</w:t>
      </w:r>
    </w:p>
    <w:p w14:paraId="2BC459AD" w14:textId="77777777" w:rsidR="007C0F03" w:rsidRDefault="00815A3D">
      <w:pPr>
        <w:numPr>
          <w:ilvl w:val="0"/>
          <w:numId w:val="3"/>
        </w:numPr>
        <w:spacing w:after="103"/>
        <w:ind w:left="398" w:hanging="199"/>
        <w:rPr>
          <w:lang w:val="en-GB"/>
        </w:rPr>
      </w:pPr>
      <w:r>
        <w:rPr>
          <w:lang w:val="en-GB"/>
        </w:rPr>
        <w:t>The current ICA stakeholder model does not characterise the maturity of the stakeholder or organisation.</w:t>
      </w:r>
    </w:p>
    <w:p w14:paraId="26B10775" w14:textId="77777777" w:rsidR="007C0F03" w:rsidRDefault="00815A3D">
      <w:pPr>
        <w:numPr>
          <w:ilvl w:val="0"/>
          <w:numId w:val="3"/>
        </w:numPr>
        <w:spacing w:after="103"/>
        <w:ind w:left="398" w:hanging="199"/>
        <w:rPr>
          <w:lang w:val="en-GB"/>
        </w:rPr>
      </w:pPr>
      <w:r>
        <w:rPr>
          <w:i/>
          <w:lang w:val="en-GB"/>
        </w:rPr>
        <w:t xml:space="preserve">Producer </w:t>
      </w:r>
      <w:r>
        <w:rPr>
          <w:lang w:val="en-GB"/>
        </w:rPr>
        <w:t xml:space="preserve">should be expanded to include public-sector producers that are not an </w:t>
      </w:r>
      <w:r>
        <w:rPr>
          <w:i/>
          <w:lang w:val="en-GB"/>
        </w:rPr>
        <w:t>Official Mapping Agency</w:t>
      </w:r>
      <w:r>
        <w:rPr>
          <w:lang w:val="en-GB"/>
        </w:rPr>
        <w:t>, such as a statistical agency, or to distinguish between local, provincial and national government Producers. A single Producer may also be represented by multiple individuals.</w:t>
      </w:r>
    </w:p>
    <w:p w14:paraId="7077E386" w14:textId="77777777" w:rsidR="007C0F03" w:rsidRDefault="00815A3D">
      <w:pPr>
        <w:numPr>
          <w:ilvl w:val="0"/>
          <w:numId w:val="3"/>
        </w:numPr>
        <w:spacing w:after="89"/>
        <w:ind w:left="398" w:hanging="199"/>
        <w:rPr>
          <w:lang w:val="en-GB"/>
        </w:rPr>
      </w:pPr>
      <w:commentRangeStart w:id="54"/>
      <w:r>
        <w:rPr>
          <w:lang w:val="en-GB"/>
        </w:rPr>
        <w:t xml:space="preserve">Further roles for a </w:t>
      </w:r>
      <w:r>
        <w:rPr>
          <w:i/>
          <w:lang w:val="en-GB"/>
        </w:rPr>
        <w:t xml:space="preserve">Producer </w:t>
      </w:r>
      <w:commentRangeEnd w:id="54"/>
      <w:r w:rsidR="00484279">
        <w:rPr>
          <w:rStyle w:val="CommentReference"/>
        </w:rPr>
        <w:commentReference w:id="54"/>
      </w:r>
      <w:r>
        <w:rPr>
          <w:lang w:val="en-GB"/>
        </w:rPr>
        <w:t xml:space="preserve">could be a coordinator, an integrator and a producer of derived datasets. However, an integrator is already catered for as the </w:t>
      </w:r>
      <w:r>
        <w:rPr>
          <w:i/>
          <w:lang w:val="en-GB"/>
        </w:rPr>
        <w:t xml:space="preserve">Aggregator/Integrator </w:t>
      </w:r>
      <w:r>
        <w:rPr>
          <w:lang w:val="en-GB"/>
        </w:rPr>
        <w:t xml:space="preserve">form of </w:t>
      </w:r>
      <w:r>
        <w:rPr>
          <w:i/>
          <w:lang w:val="en-GB"/>
        </w:rPr>
        <w:t xml:space="preserve">VAR </w:t>
      </w:r>
      <w:r>
        <w:rPr>
          <w:lang w:val="en-GB"/>
        </w:rPr>
        <w:t xml:space="preserve">and a producer of derived datasets is probably a </w:t>
      </w:r>
      <w:r>
        <w:rPr>
          <w:i/>
          <w:lang w:val="en-GB"/>
        </w:rPr>
        <w:t xml:space="preserve">Publisher </w:t>
      </w:r>
      <w:r>
        <w:rPr>
          <w:lang w:val="en-GB"/>
        </w:rPr>
        <w:t xml:space="preserve">form of a </w:t>
      </w:r>
      <w:r>
        <w:rPr>
          <w:i/>
          <w:lang w:val="en-GB"/>
        </w:rPr>
        <w:t xml:space="preserve">VAR </w:t>
      </w:r>
      <w:r>
        <w:rPr>
          <w:lang w:val="en-GB"/>
        </w:rPr>
        <w:t xml:space="preserve">(as a VAR can be a public-sector body). The confusion probably arises because </w:t>
      </w:r>
      <w:r>
        <w:rPr>
          <w:lang w:val="en-GB"/>
        </w:rPr>
        <w:lastRenderedPageBreak/>
        <w:t xml:space="preserve">any person or organisation can have multiple stakeholder roles, so a mapping agency can be both a </w:t>
      </w:r>
      <w:r>
        <w:rPr>
          <w:i/>
          <w:lang w:val="en-GB"/>
        </w:rPr>
        <w:t xml:space="preserve">Producer </w:t>
      </w:r>
      <w:r>
        <w:rPr>
          <w:lang w:val="en-GB"/>
        </w:rPr>
        <w:t xml:space="preserve">(being a part of the organisation at the start of the value chain for that organisation) and a </w:t>
      </w:r>
      <w:r>
        <w:rPr>
          <w:i/>
          <w:lang w:val="en-GB"/>
        </w:rPr>
        <w:t xml:space="preserve">VAR </w:t>
      </w:r>
      <w:r>
        <w:rPr>
          <w:lang w:val="en-GB"/>
        </w:rPr>
        <w:t>(at the end of that value chain).</w:t>
      </w:r>
    </w:p>
    <w:p w14:paraId="42608B95" w14:textId="77777777" w:rsidR="007C0F03" w:rsidRDefault="00815A3D">
      <w:pPr>
        <w:spacing w:after="82"/>
        <w:ind w:left="409"/>
        <w:rPr>
          <w:lang w:val="en-GB"/>
        </w:rPr>
      </w:pPr>
      <w:r>
        <w:rPr>
          <w:lang w:val="en-GB"/>
        </w:rPr>
        <w:t xml:space="preserve">A </w:t>
      </w:r>
      <w:r>
        <w:rPr>
          <w:i/>
          <w:lang w:val="en-GB"/>
        </w:rPr>
        <w:t xml:space="preserve">coordinator </w:t>
      </w:r>
      <w:r>
        <w:rPr>
          <w:lang w:val="en-GB"/>
        </w:rPr>
        <w:t>was described as playing “a coordinating role by arranging that street centrelines from local, provincial and national government are integrated into a single national base dataset” for the SDI (</w:t>
      </w:r>
      <w:proofErr w:type="spellStart"/>
      <w:r>
        <w:rPr>
          <w:lang w:val="en-GB"/>
        </w:rPr>
        <w:t>Sinvula</w:t>
      </w:r>
      <w:proofErr w:type="spellEnd"/>
      <w:r>
        <w:rPr>
          <w:lang w:val="en-GB"/>
        </w:rPr>
        <w:t xml:space="preserve"> et al., 2017), which is the </w:t>
      </w:r>
      <w:r>
        <w:rPr>
          <w:i/>
          <w:lang w:val="en-GB"/>
        </w:rPr>
        <w:t xml:space="preserve">Secretariat </w:t>
      </w:r>
      <w:r>
        <w:rPr>
          <w:lang w:val="en-GB"/>
        </w:rPr>
        <w:t xml:space="preserve">form of the </w:t>
      </w:r>
      <w:r>
        <w:rPr>
          <w:i/>
          <w:lang w:val="en-GB"/>
        </w:rPr>
        <w:t>Policy Maker</w:t>
      </w:r>
      <w:r>
        <w:rPr>
          <w:lang w:val="en-GB"/>
        </w:rPr>
        <w:t xml:space="preserve">. For the South African SDI, for example, the </w:t>
      </w:r>
      <w:r>
        <w:rPr>
          <w:i/>
          <w:lang w:val="en-GB"/>
        </w:rPr>
        <w:t xml:space="preserve">Secretariat </w:t>
      </w:r>
      <w:r>
        <w:rPr>
          <w:lang w:val="en-GB"/>
        </w:rPr>
        <w:t xml:space="preserve">has delegated such a function to what are known as </w:t>
      </w:r>
      <w:r>
        <w:rPr>
          <w:i/>
          <w:lang w:val="en-GB"/>
        </w:rPr>
        <w:t>Base Data Set Coordinators</w:t>
      </w:r>
      <w:r>
        <w:rPr>
          <w:lang w:val="en-GB"/>
        </w:rPr>
        <w:t xml:space="preserve">, so they are agents for the </w:t>
      </w:r>
      <w:r>
        <w:rPr>
          <w:i/>
          <w:lang w:val="en-GB"/>
        </w:rPr>
        <w:t>Secretariat</w:t>
      </w:r>
      <w:r>
        <w:rPr>
          <w:lang w:val="en-GB"/>
        </w:rPr>
        <w:t xml:space="preserve">. It is not clear that </w:t>
      </w:r>
      <w:r>
        <w:rPr>
          <w:i/>
          <w:lang w:val="en-GB"/>
        </w:rPr>
        <w:t>agency</w:t>
      </w:r>
      <w:r>
        <w:rPr>
          <w:lang w:val="en-GB"/>
        </w:rPr>
        <w:t xml:space="preserve">, </w:t>
      </w:r>
      <w:r>
        <w:rPr>
          <w:i/>
          <w:lang w:val="en-GB"/>
        </w:rPr>
        <w:t xml:space="preserve">contracting </w:t>
      </w:r>
      <w:r>
        <w:rPr>
          <w:lang w:val="en-GB"/>
        </w:rPr>
        <w:t xml:space="preserve">or </w:t>
      </w:r>
      <w:r>
        <w:rPr>
          <w:i/>
          <w:lang w:val="en-GB"/>
        </w:rPr>
        <w:t xml:space="preserve">representation </w:t>
      </w:r>
      <w:r>
        <w:rPr>
          <w:lang w:val="en-GB"/>
        </w:rPr>
        <w:t>roles or functions should be deemed to be separate stakeholders in the model.</w:t>
      </w:r>
    </w:p>
    <w:p w14:paraId="0CD7AF5E" w14:textId="77777777" w:rsidR="007C0F03" w:rsidRDefault="00815A3D">
      <w:pPr>
        <w:numPr>
          <w:ilvl w:val="0"/>
          <w:numId w:val="4"/>
        </w:numPr>
        <w:spacing w:after="86"/>
        <w:ind w:left="398" w:hanging="199"/>
        <w:rPr>
          <w:lang w:val="en-GB"/>
        </w:rPr>
      </w:pPr>
      <w:commentRangeStart w:id="55"/>
      <w:r>
        <w:rPr>
          <w:lang w:val="en-GB"/>
        </w:rPr>
        <w:t>Having only two types of End User, namely the Naïve User and an Advanced User, is limited (as was noted in (Cooper et al., 2011)). Further refinement could be based on how data are used (</w:t>
      </w:r>
      <w:proofErr w:type="spellStart"/>
      <w:r>
        <w:rPr>
          <w:lang w:val="en-GB"/>
        </w:rPr>
        <w:t>eg</w:t>
      </w:r>
      <w:proofErr w:type="spellEnd"/>
      <w:r>
        <w:rPr>
          <w:lang w:val="en-GB"/>
        </w:rPr>
        <w:t>: view, manipulate or transform), the purpose for using the data (</w:t>
      </w:r>
      <w:proofErr w:type="spellStart"/>
      <w:r>
        <w:rPr>
          <w:lang w:val="en-GB"/>
        </w:rPr>
        <w:t>eg</w:t>
      </w:r>
      <w:proofErr w:type="spellEnd"/>
      <w:r>
        <w:rPr>
          <w:lang w:val="en-GB"/>
        </w:rPr>
        <w:t>: mapping, visualization or analysis) and/or on whether the End User is an organisation or an individual. However, to identify such roles will require in-depth analysis and comparison of the users in several SDIs that are functioning fully.</w:t>
      </w:r>
      <w:commentRangeEnd w:id="55"/>
      <w:r w:rsidR="006E34E8">
        <w:rPr>
          <w:rStyle w:val="CommentReference"/>
        </w:rPr>
        <w:commentReference w:id="55"/>
      </w:r>
    </w:p>
    <w:p w14:paraId="496F73A0" w14:textId="77777777" w:rsidR="007C0F03" w:rsidRDefault="00815A3D">
      <w:pPr>
        <w:numPr>
          <w:ilvl w:val="0"/>
          <w:numId w:val="4"/>
        </w:numPr>
        <w:spacing w:after="248"/>
        <w:ind w:left="398" w:hanging="199"/>
        <w:rPr>
          <w:lang w:val="en-GB"/>
        </w:rPr>
      </w:pPr>
      <w:r>
        <w:rPr>
          <w:lang w:val="en-GB"/>
        </w:rPr>
        <w:t xml:space="preserve">A </w:t>
      </w:r>
      <w:r>
        <w:rPr>
          <w:i/>
          <w:lang w:val="en-GB"/>
        </w:rPr>
        <w:t xml:space="preserve">Decision Maker </w:t>
      </w:r>
      <w:r>
        <w:rPr>
          <w:lang w:val="en-GB"/>
        </w:rPr>
        <w:t xml:space="preserve">is not necessarily a </w:t>
      </w:r>
      <w:r>
        <w:rPr>
          <w:i/>
          <w:lang w:val="en-GB"/>
        </w:rPr>
        <w:t xml:space="preserve">Policy Maker </w:t>
      </w:r>
      <w:r>
        <w:rPr>
          <w:lang w:val="en-GB"/>
        </w:rPr>
        <w:t>(</w:t>
      </w:r>
      <w:proofErr w:type="spellStart"/>
      <w:r>
        <w:rPr>
          <w:lang w:val="en-GB"/>
        </w:rPr>
        <w:t>Sinvula</w:t>
      </w:r>
      <w:proofErr w:type="spellEnd"/>
      <w:r>
        <w:rPr>
          <w:lang w:val="en-GB"/>
        </w:rPr>
        <w:t xml:space="preserve"> et al., 2017). However, this comment is probably a misunderstanding of a </w:t>
      </w:r>
      <w:r>
        <w:rPr>
          <w:i/>
          <w:lang w:val="en-GB"/>
        </w:rPr>
        <w:t>Policy Maker</w:t>
      </w:r>
      <w:r>
        <w:rPr>
          <w:lang w:val="en-GB"/>
        </w:rPr>
        <w:t>, so that definition needs improvement.</w:t>
      </w:r>
    </w:p>
    <w:p w14:paraId="53B3B018" w14:textId="77777777" w:rsidR="007C0F03" w:rsidRDefault="00815A3D">
      <w:pPr>
        <w:spacing w:after="149"/>
        <w:ind w:left="-5"/>
        <w:rPr>
          <w:lang w:val="en-GB"/>
        </w:rPr>
      </w:pPr>
      <w:r>
        <w:rPr>
          <w:lang w:val="en-GB"/>
        </w:rPr>
        <w:t>The anonymous referees who reviewed (</w:t>
      </w:r>
      <w:proofErr w:type="spellStart"/>
      <w:r>
        <w:rPr>
          <w:lang w:val="en-GB"/>
        </w:rPr>
        <w:t>Sinvula</w:t>
      </w:r>
      <w:proofErr w:type="spellEnd"/>
      <w:r>
        <w:rPr>
          <w:lang w:val="en-GB"/>
        </w:rPr>
        <w:t xml:space="preserve"> et al., 2017) for the International Journal of Spatial Data Infrastructures Research (IJSDIR) also made some suggestions on improving the stakeholder model, such as including SDI-financiers (donors), SDI-researchers, SDI-educators and relevant non-government organisations (NGOs). They also asked about dealing with the shifts in the roles and characteristics of SDI stakeholders over time.</w:t>
      </w:r>
    </w:p>
    <w:p w14:paraId="2F7762EF" w14:textId="77777777" w:rsidR="007C0F03" w:rsidRDefault="00815A3D">
      <w:pPr>
        <w:pStyle w:val="Heading3"/>
        <w:numPr>
          <w:ilvl w:val="1"/>
          <w:numId w:val="7"/>
        </w:numPr>
        <w:ind w:left="431" w:hanging="431"/>
      </w:pPr>
      <w:r>
        <w:t xml:space="preserve">Improvements suggested by Oliveira </w:t>
      </w:r>
      <w:r>
        <w:rPr>
          <w:i/>
        </w:rPr>
        <w:t xml:space="preserve">et al </w:t>
      </w:r>
      <w:r>
        <w:t>(2015)</w:t>
      </w:r>
    </w:p>
    <w:p w14:paraId="121B38FA" w14:textId="77777777" w:rsidR="007C0F03" w:rsidRDefault="00815A3D">
      <w:pPr>
        <w:spacing w:after="235"/>
        <w:ind w:left="-5"/>
        <w:rPr>
          <w:lang w:val="en-GB"/>
        </w:rPr>
      </w:pPr>
      <w:r>
        <w:rPr>
          <w:lang w:val="en-GB"/>
        </w:rPr>
        <w:t xml:space="preserve">(Oliveira and </w:t>
      </w:r>
      <w:proofErr w:type="spellStart"/>
      <w:r>
        <w:rPr>
          <w:lang w:val="en-GB"/>
        </w:rPr>
        <w:t>Lisboa-Filho</w:t>
      </w:r>
      <w:proofErr w:type="spellEnd"/>
      <w:r>
        <w:rPr>
          <w:lang w:val="en-GB"/>
        </w:rPr>
        <w:t>, 2015) unified the stakeholders in the ICA SDI model (Hjelmager et al., 2008, Cooper et al., 2011) with the actors proposed by (</w:t>
      </w:r>
      <w:proofErr w:type="spellStart"/>
      <w:r>
        <w:rPr>
          <w:lang w:val="en-GB"/>
        </w:rPr>
        <w:t>Bejar</w:t>
      </w:r>
      <w:proofErr w:type="spellEnd"/>
      <w:r>
        <w:rPr>
          <w:lang w:val="en-GB"/>
        </w:rPr>
        <w:t xml:space="preserve"> et al., 2012),´ see Section 3.1 above. They noted the following about the ICA SDI stakeholder model in (Hjelmager et al., 2008, Cooper et al., 2011):</w:t>
      </w:r>
    </w:p>
    <w:p w14:paraId="3965939B" w14:textId="77777777" w:rsidR="007C0F03" w:rsidRDefault="00815A3D">
      <w:pPr>
        <w:numPr>
          <w:ilvl w:val="0"/>
          <w:numId w:val="4"/>
        </w:numPr>
        <w:spacing w:after="82"/>
        <w:ind w:left="398" w:hanging="199"/>
        <w:rPr>
          <w:lang w:val="en-GB"/>
        </w:rPr>
      </w:pPr>
      <w:r>
        <w:rPr>
          <w:lang w:val="en-GB"/>
        </w:rPr>
        <w:t xml:space="preserve">There is no subtype of the </w:t>
      </w:r>
      <w:r>
        <w:rPr>
          <w:i/>
          <w:lang w:val="en-GB"/>
        </w:rPr>
        <w:t xml:space="preserve">Producer </w:t>
      </w:r>
      <w:r>
        <w:rPr>
          <w:lang w:val="en-GB"/>
        </w:rPr>
        <w:t xml:space="preserve">for services and no mention of a </w:t>
      </w:r>
      <w:r>
        <w:rPr>
          <w:i/>
          <w:lang w:val="en-GB"/>
        </w:rPr>
        <w:t xml:space="preserve">Producer </w:t>
      </w:r>
      <w:commentRangeStart w:id="56"/>
      <w:r>
        <w:rPr>
          <w:lang w:val="en-GB"/>
        </w:rPr>
        <w:t xml:space="preserve">removing </w:t>
      </w:r>
      <w:commentRangeEnd w:id="56"/>
      <w:r>
        <w:commentReference w:id="56"/>
      </w:r>
      <w:r>
        <w:rPr>
          <w:lang w:val="en-GB"/>
        </w:rPr>
        <w:t>or updating data in the SDI.</w:t>
      </w:r>
    </w:p>
    <w:p w14:paraId="08DC7169" w14:textId="77777777" w:rsidR="007C0F03" w:rsidRDefault="00815A3D">
      <w:pPr>
        <w:numPr>
          <w:ilvl w:val="0"/>
          <w:numId w:val="4"/>
        </w:numPr>
        <w:spacing w:after="94" w:line="216" w:lineRule="auto"/>
        <w:ind w:left="398" w:hanging="199"/>
        <w:rPr>
          <w:lang w:val="en-GB"/>
        </w:rPr>
      </w:pPr>
      <w:r>
        <w:rPr>
          <w:lang w:val="en-GB"/>
        </w:rPr>
        <w:t>There is no explicit provision for updating or removing policies in the SDI, nor for liaising with other organisations.</w:t>
      </w:r>
    </w:p>
    <w:p w14:paraId="0BF7834B" w14:textId="77777777" w:rsidR="007C0F03" w:rsidRDefault="00815A3D">
      <w:pPr>
        <w:numPr>
          <w:ilvl w:val="0"/>
          <w:numId w:val="4"/>
        </w:numPr>
        <w:spacing w:after="85"/>
        <w:ind w:left="398" w:hanging="199"/>
        <w:rPr>
          <w:lang w:val="en-GB"/>
        </w:rPr>
      </w:pPr>
      <w:r>
        <w:rPr>
          <w:lang w:val="en-GB"/>
        </w:rPr>
        <w:t xml:space="preserve">Some of the roles of the </w:t>
      </w:r>
      <w:r>
        <w:rPr>
          <w:i/>
          <w:lang w:val="en-GB"/>
        </w:rPr>
        <w:t xml:space="preserve">Operational Body </w:t>
      </w:r>
      <w:r>
        <w:rPr>
          <w:lang w:val="en-GB"/>
        </w:rPr>
        <w:t>(</w:t>
      </w:r>
      <w:proofErr w:type="spellStart"/>
      <w:r>
        <w:rPr>
          <w:lang w:val="en-GB"/>
        </w:rPr>
        <w:t>Bejar</w:t>
      </w:r>
      <w:proofErr w:type="spellEnd"/>
      <w:r>
        <w:rPr>
          <w:lang w:val="en-GB"/>
        </w:rPr>
        <w:t xml:space="preserve"> et al., 2012) are missing, or were not mentioned explicitly, such as systems administration, technical support, quality assurance and managing the </w:t>
      </w:r>
      <w:proofErr w:type="spellStart"/>
      <w:r>
        <w:rPr>
          <w:lang w:val="en-GB"/>
        </w:rPr>
        <w:t>catlogue</w:t>
      </w:r>
      <w:proofErr w:type="spellEnd"/>
      <w:r>
        <w:rPr>
          <w:lang w:val="en-GB"/>
        </w:rPr>
        <w:t xml:space="preserve"> gateway (see (</w:t>
      </w:r>
      <w:proofErr w:type="spellStart"/>
      <w:r>
        <w:rPr>
          <w:lang w:val="en-GB"/>
        </w:rPr>
        <w:t>Nebert</w:t>
      </w:r>
      <w:proofErr w:type="spellEnd"/>
      <w:r>
        <w:rPr>
          <w:lang w:val="en-GB"/>
        </w:rPr>
        <w:t>, 2004)).</w:t>
      </w:r>
    </w:p>
    <w:p w14:paraId="317485ED" w14:textId="77777777" w:rsidR="007C0F03" w:rsidRDefault="00815A3D">
      <w:pPr>
        <w:numPr>
          <w:ilvl w:val="0"/>
          <w:numId w:val="4"/>
        </w:numPr>
        <w:spacing w:after="208"/>
        <w:ind w:left="398" w:hanging="199"/>
        <w:rPr>
          <w:lang w:val="en-GB"/>
        </w:rPr>
      </w:pPr>
      <w:r>
        <w:rPr>
          <w:lang w:val="en-GB"/>
        </w:rPr>
        <w:t xml:space="preserve">A </w:t>
      </w:r>
      <w:r>
        <w:rPr>
          <w:i/>
          <w:lang w:val="en-GB"/>
        </w:rPr>
        <w:t xml:space="preserve">Contact </w:t>
      </w:r>
      <w:r>
        <w:rPr>
          <w:lang w:val="en-GB"/>
        </w:rPr>
        <w:t xml:space="preserve">and an </w:t>
      </w:r>
      <w:r>
        <w:rPr>
          <w:i/>
          <w:lang w:val="en-GB"/>
        </w:rPr>
        <w:t xml:space="preserve">Educator </w:t>
      </w:r>
      <w:r>
        <w:rPr>
          <w:lang w:val="en-GB"/>
        </w:rPr>
        <w:t>(</w:t>
      </w:r>
      <w:proofErr w:type="spellStart"/>
      <w:r>
        <w:rPr>
          <w:lang w:val="en-GB"/>
        </w:rPr>
        <w:t>Bejar</w:t>
      </w:r>
      <w:proofErr w:type="spellEnd"/>
      <w:r>
        <w:rPr>
          <w:lang w:val="en-GB"/>
        </w:rPr>
        <w:t xml:space="preserve"> et al., 2012) have´ not been included, as discussed above in Section 3.1.</w:t>
      </w:r>
    </w:p>
    <w:p w14:paraId="5E4298FB" w14:textId="77777777" w:rsidR="007C0F03" w:rsidRDefault="00815A3D">
      <w:pPr>
        <w:ind w:left="-5"/>
        <w:rPr>
          <w:lang w:val="en-GB"/>
        </w:rPr>
      </w:pPr>
      <w:r>
        <w:rPr>
          <w:lang w:val="en-GB"/>
        </w:rPr>
        <w:t xml:space="preserve">They then identified seven main actor roles for SDI participants or </w:t>
      </w:r>
      <w:r>
        <w:rPr>
          <w:i/>
          <w:lang w:val="en-GB"/>
        </w:rPr>
        <w:t xml:space="preserve">Members </w:t>
      </w:r>
      <w:r>
        <w:rPr>
          <w:lang w:val="en-GB"/>
        </w:rPr>
        <w:t xml:space="preserve">(Oliveira and </w:t>
      </w:r>
      <w:proofErr w:type="spellStart"/>
      <w:r>
        <w:rPr>
          <w:lang w:val="en-GB"/>
        </w:rPr>
        <w:t>Lisboa-Filho</w:t>
      </w:r>
      <w:proofErr w:type="spellEnd"/>
      <w:r>
        <w:rPr>
          <w:lang w:val="en-GB"/>
        </w:rPr>
        <w:t>, 2015):</w:t>
      </w:r>
    </w:p>
    <w:p w14:paraId="3BF3C4C1" w14:textId="77777777" w:rsidR="007C0F03" w:rsidRDefault="00815A3D">
      <w:pPr>
        <w:spacing w:after="87"/>
        <w:ind w:left="110"/>
        <w:rPr>
          <w:lang w:val="en-GB"/>
        </w:rPr>
      </w:pPr>
      <w:r>
        <w:rPr>
          <w:b/>
          <w:lang w:val="en-GB"/>
        </w:rPr>
        <w:t>User</w:t>
      </w:r>
      <w:r>
        <w:rPr>
          <w:lang w:val="en-GB"/>
        </w:rPr>
        <w:t xml:space="preserve">: the same as the </w:t>
      </w:r>
      <w:r>
        <w:rPr>
          <w:i/>
          <w:lang w:val="en-GB"/>
        </w:rPr>
        <w:t xml:space="preserve">User </w:t>
      </w:r>
      <w:r>
        <w:rPr>
          <w:lang w:val="en-GB"/>
        </w:rPr>
        <w:t>in the ICA model.</w:t>
      </w:r>
    </w:p>
    <w:p w14:paraId="11CFE55A" w14:textId="77777777" w:rsidR="007C0F03" w:rsidRDefault="00815A3D">
      <w:pPr>
        <w:spacing w:after="67" w:line="252" w:lineRule="auto"/>
        <w:ind w:left="399" w:hanging="299"/>
        <w:rPr>
          <w:lang w:val="en-GB"/>
        </w:rPr>
      </w:pPr>
      <w:r>
        <w:rPr>
          <w:b/>
          <w:lang w:val="en-GB"/>
        </w:rPr>
        <w:t>Producer</w:t>
      </w:r>
      <w:r>
        <w:rPr>
          <w:lang w:val="en-GB"/>
        </w:rPr>
        <w:t xml:space="preserve">: the same as the </w:t>
      </w:r>
      <w:r>
        <w:rPr>
          <w:i/>
          <w:lang w:val="en-GB"/>
        </w:rPr>
        <w:t>Producer</w:t>
      </w:r>
      <w:r>
        <w:rPr>
          <w:lang w:val="en-GB"/>
        </w:rPr>
        <w:t xml:space="preserve">, but with the </w:t>
      </w:r>
      <w:r>
        <w:rPr>
          <w:i/>
          <w:lang w:val="en-GB"/>
        </w:rPr>
        <w:t xml:space="preserve">Submitter of Revision Notice </w:t>
      </w:r>
      <w:r>
        <w:rPr>
          <w:lang w:val="en-GB"/>
        </w:rPr>
        <w:t xml:space="preserve">and the </w:t>
      </w:r>
      <w:r>
        <w:rPr>
          <w:i/>
          <w:lang w:val="en-GB"/>
        </w:rPr>
        <w:t xml:space="preserve">Data Base Administrator </w:t>
      </w:r>
      <w:r>
        <w:rPr>
          <w:lang w:val="en-GB"/>
        </w:rPr>
        <w:t xml:space="preserve">moved to the </w:t>
      </w:r>
      <w:r>
        <w:rPr>
          <w:i/>
          <w:lang w:val="en-GB"/>
        </w:rPr>
        <w:t>Operational Body</w:t>
      </w:r>
      <w:r>
        <w:rPr>
          <w:lang w:val="en-GB"/>
        </w:rPr>
        <w:t>.</w:t>
      </w:r>
    </w:p>
    <w:p w14:paraId="6F9E5AE0" w14:textId="77777777" w:rsidR="007C0F03" w:rsidRDefault="00815A3D">
      <w:pPr>
        <w:spacing w:after="87"/>
        <w:ind w:left="110"/>
        <w:rPr>
          <w:lang w:val="en-GB"/>
        </w:rPr>
      </w:pPr>
      <w:r>
        <w:rPr>
          <w:b/>
          <w:lang w:val="en-GB"/>
        </w:rPr>
        <w:t>Provider</w:t>
      </w:r>
      <w:r>
        <w:rPr>
          <w:lang w:val="en-GB"/>
        </w:rPr>
        <w:t xml:space="preserve">: the same as the </w:t>
      </w:r>
      <w:r>
        <w:rPr>
          <w:i/>
          <w:lang w:val="en-GB"/>
        </w:rPr>
        <w:t>Provider</w:t>
      </w:r>
      <w:r>
        <w:rPr>
          <w:lang w:val="en-GB"/>
        </w:rPr>
        <w:t>.</w:t>
      </w:r>
    </w:p>
    <w:p w14:paraId="29113185" w14:textId="77777777" w:rsidR="007C0F03" w:rsidRDefault="00815A3D">
      <w:pPr>
        <w:spacing w:after="86"/>
        <w:ind w:left="110"/>
        <w:rPr>
          <w:lang w:val="en-GB"/>
        </w:rPr>
      </w:pPr>
      <w:r>
        <w:rPr>
          <w:b/>
          <w:lang w:val="en-GB"/>
        </w:rPr>
        <w:t>Broker</w:t>
      </w:r>
      <w:r>
        <w:rPr>
          <w:lang w:val="en-GB"/>
        </w:rPr>
        <w:t xml:space="preserve">: the same as the </w:t>
      </w:r>
      <w:r>
        <w:rPr>
          <w:i/>
          <w:lang w:val="en-GB"/>
        </w:rPr>
        <w:t>Broker</w:t>
      </w:r>
      <w:r>
        <w:rPr>
          <w:lang w:val="en-GB"/>
        </w:rPr>
        <w:t>.</w:t>
      </w:r>
    </w:p>
    <w:p w14:paraId="13A595C2" w14:textId="77777777" w:rsidR="007C0F03" w:rsidRDefault="00815A3D">
      <w:pPr>
        <w:spacing w:after="79" w:line="259" w:lineRule="auto"/>
        <w:ind w:left="110"/>
        <w:jc w:val="left"/>
        <w:rPr>
          <w:lang w:val="en-GB"/>
        </w:rPr>
      </w:pPr>
      <w:r>
        <w:rPr>
          <w:b/>
          <w:lang w:val="en-GB"/>
        </w:rPr>
        <w:t>Value-Added Reseller</w:t>
      </w:r>
      <w:r>
        <w:rPr>
          <w:lang w:val="en-GB"/>
        </w:rPr>
        <w:t xml:space="preserve">: the same as the </w:t>
      </w:r>
      <w:r>
        <w:rPr>
          <w:i/>
          <w:lang w:val="en-GB"/>
        </w:rPr>
        <w:t>VAR</w:t>
      </w:r>
      <w:r>
        <w:rPr>
          <w:lang w:val="en-GB"/>
        </w:rPr>
        <w:t>.</w:t>
      </w:r>
    </w:p>
    <w:p w14:paraId="526EF02B" w14:textId="77777777" w:rsidR="007C0F03" w:rsidRDefault="00815A3D">
      <w:pPr>
        <w:spacing w:after="89"/>
        <w:ind w:left="399" w:hanging="299"/>
        <w:rPr>
          <w:lang w:val="en-GB"/>
        </w:rPr>
      </w:pPr>
      <w:r>
        <w:rPr>
          <w:b/>
          <w:lang w:val="en-GB"/>
        </w:rPr>
        <w:t>Operational Body</w:t>
      </w:r>
      <w:r>
        <w:rPr>
          <w:lang w:val="en-GB"/>
        </w:rPr>
        <w:t xml:space="preserve">: this is essentially a combination of the </w:t>
      </w:r>
      <w:r>
        <w:rPr>
          <w:i/>
          <w:lang w:val="en-GB"/>
        </w:rPr>
        <w:t>Secretariat</w:t>
      </w:r>
      <w:r>
        <w:rPr>
          <w:lang w:val="en-GB"/>
        </w:rPr>
        <w:t xml:space="preserve">, the </w:t>
      </w:r>
      <w:r>
        <w:rPr>
          <w:i/>
          <w:lang w:val="en-GB"/>
        </w:rPr>
        <w:t xml:space="preserve">Data Base Administrator </w:t>
      </w:r>
      <w:r>
        <w:rPr>
          <w:lang w:val="en-GB"/>
        </w:rPr>
        <w:t xml:space="preserve">and the </w:t>
      </w:r>
      <w:r>
        <w:rPr>
          <w:i/>
          <w:lang w:val="en-GB"/>
        </w:rPr>
        <w:t>Cataloguer</w:t>
      </w:r>
      <w:r>
        <w:rPr>
          <w:lang w:val="en-GB"/>
        </w:rPr>
        <w:t>.</w:t>
      </w:r>
    </w:p>
    <w:p w14:paraId="05008069" w14:textId="77777777" w:rsidR="007C0F03" w:rsidRDefault="00815A3D" w:rsidP="00A134DB">
      <w:pPr>
        <w:tabs>
          <w:tab w:val="right" w:pos="4649"/>
        </w:tabs>
        <w:ind w:left="0" w:firstLine="0"/>
        <w:jc w:val="left"/>
        <w:rPr>
          <w:lang w:val="en-GB"/>
        </w:rPr>
      </w:pPr>
      <w:r>
        <w:rPr>
          <w:b/>
          <w:lang w:val="en-GB"/>
        </w:rPr>
        <w:t>Governing Body</w:t>
      </w:r>
      <w:r>
        <w:rPr>
          <w:lang w:val="en-GB"/>
        </w:rPr>
        <w:t>:</w:t>
      </w:r>
      <w:r w:rsidR="00716BFB">
        <w:rPr>
          <w:lang w:val="en-GB"/>
        </w:rPr>
        <w:t xml:space="preserve"> </w:t>
      </w:r>
      <w:r>
        <w:rPr>
          <w:lang w:val="en-GB"/>
        </w:rPr>
        <w:t xml:space="preserve">the same as the </w:t>
      </w:r>
      <w:r>
        <w:rPr>
          <w:i/>
          <w:lang w:val="en-GB"/>
        </w:rPr>
        <w:t>Decision Maker</w:t>
      </w:r>
      <w:r w:rsidR="00A134DB">
        <w:rPr>
          <w:lang w:val="en-GB"/>
        </w:rPr>
        <w:t xml:space="preserve"> </w:t>
      </w:r>
      <w:r>
        <w:rPr>
          <w:lang w:val="en-GB"/>
        </w:rPr>
        <w:t xml:space="preserve">(Oliveira and </w:t>
      </w:r>
      <w:proofErr w:type="spellStart"/>
      <w:r>
        <w:rPr>
          <w:lang w:val="en-GB"/>
        </w:rPr>
        <w:t>Lisboa-Filho</w:t>
      </w:r>
      <w:proofErr w:type="spellEnd"/>
      <w:r>
        <w:rPr>
          <w:lang w:val="en-GB"/>
        </w:rPr>
        <w:t>, 2015).</w:t>
      </w:r>
    </w:p>
    <w:p w14:paraId="7F4AE700" w14:textId="77777777" w:rsidR="007C0F03" w:rsidRDefault="00815A3D">
      <w:pPr>
        <w:pStyle w:val="Heading3"/>
        <w:numPr>
          <w:ilvl w:val="1"/>
          <w:numId w:val="7"/>
        </w:numPr>
        <w:ind w:left="431" w:hanging="431"/>
      </w:pPr>
      <w:r>
        <w:t>Possible attributes, adapted from Cooper (2016)</w:t>
      </w:r>
    </w:p>
    <w:p w14:paraId="778CE74E" w14:textId="77777777" w:rsidR="007C0F03" w:rsidRDefault="00815A3D">
      <w:pPr>
        <w:spacing w:after="240"/>
        <w:ind w:left="-5"/>
        <w:rPr>
          <w:lang w:val="en-GB"/>
        </w:rPr>
      </w:pPr>
      <w:r>
        <w:rPr>
          <w:lang w:val="en-GB"/>
        </w:rPr>
        <w:t>There are attributes that could be common across all six types of stakeholders in an SDI, such as their motivation for contributing to, or using, any particular SDI. There are other attributes that could be common across the five types of stakeholders that contribute to the SDI, namely the Policy Maker, Producer, Provider, Broker and Value-added Reseller. These attributes could relate to the stakeholder or to the contribution, such as data, products, services, software, metadata, policies, leadership, resources or technologies. (Cooper, 2016) identified the following attributes as being useful for classifying user-generated content, but they could also be attributes of stakeholders in an SDI:</w:t>
      </w:r>
    </w:p>
    <w:p w14:paraId="7392825C" w14:textId="77777777" w:rsidR="007C0F03" w:rsidRDefault="00815A3D">
      <w:pPr>
        <w:numPr>
          <w:ilvl w:val="0"/>
          <w:numId w:val="5"/>
        </w:numPr>
        <w:spacing w:after="85"/>
        <w:ind w:hanging="199"/>
        <w:rPr>
          <w:lang w:val="en-GB"/>
        </w:rPr>
      </w:pPr>
      <w:r>
        <w:rPr>
          <w:lang w:val="en-GB"/>
        </w:rPr>
        <w:t xml:space="preserve">The </w:t>
      </w:r>
      <w:r>
        <w:rPr>
          <w:i/>
          <w:lang w:val="en-GB"/>
        </w:rPr>
        <w:t xml:space="preserve">authority </w:t>
      </w:r>
      <w:r>
        <w:rPr>
          <w:lang w:val="en-GB"/>
        </w:rPr>
        <w:t xml:space="preserve">or </w:t>
      </w:r>
      <w:r>
        <w:rPr>
          <w:i/>
          <w:lang w:val="en-GB"/>
        </w:rPr>
        <w:t xml:space="preserve">ability </w:t>
      </w:r>
      <w:r>
        <w:rPr>
          <w:lang w:val="en-GB"/>
        </w:rPr>
        <w:t xml:space="preserve">of the stakeholder to make the contribution and whether or not they are </w:t>
      </w:r>
      <w:r>
        <w:rPr>
          <w:i/>
          <w:lang w:val="en-GB"/>
        </w:rPr>
        <w:t xml:space="preserve">liable </w:t>
      </w:r>
      <w:r>
        <w:rPr>
          <w:lang w:val="en-GB"/>
        </w:rPr>
        <w:t>for the contribution and any consequences thereof;</w:t>
      </w:r>
    </w:p>
    <w:p w14:paraId="569FFA55" w14:textId="77777777" w:rsidR="007C0F03" w:rsidRDefault="00815A3D">
      <w:pPr>
        <w:numPr>
          <w:ilvl w:val="0"/>
          <w:numId w:val="5"/>
        </w:numPr>
        <w:spacing w:after="85"/>
        <w:ind w:hanging="199"/>
        <w:rPr>
          <w:lang w:val="en-GB"/>
        </w:rPr>
      </w:pPr>
      <w:r>
        <w:rPr>
          <w:lang w:val="en-GB"/>
        </w:rPr>
        <w:t xml:space="preserve">The </w:t>
      </w:r>
      <w:r>
        <w:rPr>
          <w:i/>
          <w:lang w:val="en-GB"/>
        </w:rPr>
        <w:t xml:space="preserve">ownership </w:t>
      </w:r>
      <w:r>
        <w:rPr>
          <w:lang w:val="en-GB"/>
        </w:rPr>
        <w:t xml:space="preserve">or </w:t>
      </w:r>
      <w:r>
        <w:rPr>
          <w:i/>
          <w:lang w:val="en-GB"/>
        </w:rPr>
        <w:t xml:space="preserve">authorship </w:t>
      </w:r>
      <w:r>
        <w:rPr>
          <w:lang w:val="en-GB"/>
        </w:rPr>
        <w:t xml:space="preserve">of the contribution and any issues related to any </w:t>
      </w:r>
      <w:r>
        <w:rPr>
          <w:i/>
          <w:lang w:val="en-GB"/>
        </w:rPr>
        <w:t xml:space="preserve">intellectual property </w:t>
      </w:r>
      <w:r>
        <w:rPr>
          <w:lang w:val="en-GB"/>
        </w:rPr>
        <w:t>in the contribution;</w:t>
      </w:r>
    </w:p>
    <w:p w14:paraId="525372E8" w14:textId="77777777" w:rsidR="007C0F03" w:rsidRDefault="00815A3D">
      <w:pPr>
        <w:numPr>
          <w:ilvl w:val="0"/>
          <w:numId w:val="5"/>
        </w:numPr>
        <w:spacing w:after="88"/>
        <w:ind w:hanging="199"/>
        <w:rPr>
          <w:lang w:val="en-GB"/>
        </w:rPr>
      </w:pPr>
      <w:r>
        <w:rPr>
          <w:lang w:val="en-GB"/>
        </w:rPr>
        <w:lastRenderedPageBreak/>
        <w:t xml:space="preserve">The nature of any </w:t>
      </w:r>
      <w:r>
        <w:rPr>
          <w:i/>
          <w:lang w:val="en-GB"/>
        </w:rPr>
        <w:t xml:space="preserve">funding </w:t>
      </w:r>
      <w:r>
        <w:rPr>
          <w:lang w:val="en-GB"/>
        </w:rPr>
        <w:t>for the contribution, which could be a factor because the funding could be benevolent, or to promote some vested interest or agenda;</w:t>
      </w:r>
    </w:p>
    <w:p w14:paraId="666C1AED" w14:textId="77777777" w:rsidR="007C0F03" w:rsidRDefault="00815A3D">
      <w:pPr>
        <w:numPr>
          <w:ilvl w:val="0"/>
          <w:numId w:val="5"/>
        </w:numPr>
        <w:spacing w:after="88"/>
        <w:ind w:hanging="199"/>
        <w:rPr>
          <w:lang w:val="en-GB"/>
        </w:rPr>
      </w:pPr>
      <w:r>
        <w:rPr>
          <w:lang w:val="en-GB"/>
        </w:rPr>
        <w:t xml:space="preserve">The </w:t>
      </w:r>
      <w:r>
        <w:rPr>
          <w:i/>
          <w:lang w:val="en-GB"/>
        </w:rPr>
        <w:t xml:space="preserve">ethics </w:t>
      </w:r>
      <w:r>
        <w:rPr>
          <w:lang w:val="en-GB"/>
        </w:rPr>
        <w:t>related to the contribution, including invasion of privacy, arbitrary restrictions, constraining other resources or mischief;</w:t>
      </w:r>
    </w:p>
    <w:p w14:paraId="5C51DE79" w14:textId="77777777" w:rsidR="007C0F03" w:rsidRDefault="00815A3D">
      <w:pPr>
        <w:numPr>
          <w:ilvl w:val="0"/>
          <w:numId w:val="5"/>
        </w:numPr>
        <w:spacing w:after="89"/>
        <w:ind w:hanging="199"/>
        <w:rPr>
          <w:lang w:val="en-GB"/>
        </w:rPr>
      </w:pPr>
      <w:r>
        <w:rPr>
          <w:lang w:val="en-GB"/>
        </w:rPr>
        <w:t xml:space="preserve">The </w:t>
      </w:r>
      <w:r>
        <w:rPr>
          <w:i/>
          <w:lang w:val="en-GB"/>
        </w:rPr>
        <w:t xml:space="preserve">personality </w:t>
      </w:r>
      <w:r>
        <w:rPr>
          <w:lang w:val="en-GB"/>
        </w:rPr>
        <w:t>of the contribution, which could be impersonal, subjective, pseudo-objective or objective;</w:t>
      </w:r>
    </w:p>
    <w:p w14:paraId="4BD0A2C5" w14:textId="77777777" w:rsidR="007C0F03" w:rsidRDefault="00815A3D">
      <w:pPr>
        <w:numPr>
          <w:ilvl w:val="0"/>
          <w:numId w:val="5"/>
        </w:numPr>
        <w:spacing w:after="66" w:line="252" w:lineRule="auto"/>
        <w:ind w:hanging="199"/>
        <w:rPr>
          <w:lang w:val="en-GB"/>
        </w:rPr>
      </w:pPr>
      <w:r>
        <w:rPr>
          <w:lang w:val="en-GB"/>
        </w:rPr>
        <w:t xml:space="preserve">The </w:t>
      </w:r>
      <w:r>
        <w:rPr>
          <w:i/>
          <w:lang w:val="en-GB"/>
        </w:rPr>
        <w:t>nature</w:t>
      </w:r>
      <w:r>
        <w:rPr>
          <w:lang w:val="en-GB"/>
        </w:rPr>
        <w:t xml:space="preserve">, </w:t>
      </w:r>
      <w:r>
        <w:rPr>
          <w:i/>
          <w:lang w:val="en-GB"/>
        </w:rPr>
        <w:t>size</w:t>
      </w:r>
      <w:r>
        <w:rPr>
          <w:lang w:val="en-GB"/>
        </w:rPr>
        <w:t xml:space="preserve">, </w:t>
      </w:r>
      <w:r>
        <w:rPr>
          <w:i/>
          <w:lang w:val="en-GB"/>
        </w:rPr>
        <w:t>intelligibility</w:t>
      </w:r>
      <w:r>
        <w:rPr>
          <w:lang w:val="en-GB"/>
        </w:rPr>
        <w:t xml:space="preserve">, </w:t>
      </w:r>
      <w:r>
        <w:rPr>
          <w:i/>
          <w:lang w:val="en-GB"/>
        </w:rPr>
        <w:t>quality</w:t>
      </w:r>
      <w:r>
        <w:rPr>
          <w:lang w:val="en-GB"/>
        </w:rPr>
        <w:t xml:space="preserve">, </w:t>
      </w:r>
      <w:r>
        <w:rPr>
          <w:i/>
          <w:lang w:val="en-GB"/>
        </w:rPr>
        <w:t>value</w:t>
      </w:r>
      <w:r>
        <w:rPr>
          <w:lang w:val="en-GB"/>
        </w:rPr>
        <w:t xml:space="preserve">, </w:t>
      </w:r>
      <w:r>
        <w:rPr>
          <w:i/>
          <w:lang w:val="en-GB"/>
        </w:rPr>
        <w:t>relevance</w:t>
      </w:r>
      <w:r>
        <w:rPr>
          <w:lang w:val="en-GB"/>
        </w:rPr>
        <w:t xml:space="preserve">, </w:t>
      </w:r>
      <w:r>
        <w:rPr>
          <w:i/>
          <w:lang w:val="en-GB"/>
        </w:rPr>
        <w:t xml:space="preserve">utility </w:t>
      </w:r>
      <w:r>
        <w:rPr>
          <w:lang w:val="en-GB"/>
        </w:rPr>
        <w:t xml:space="preserve">or </w:t>
      </w:r>
      <w:r>
        <w:rPr>
          <w:i/>
          <w:lang w:val="en-GB"/>
        </w:rPr>
        <w:t xml:space="preserve">reliability </w:t>
      </w:r>
      <w:r>
        <w:rPr>
          <w:lang w:val="en-GB"/>
        </w:rPr>
        <w:t>of the contribution; and</w:t>
      </w:r>
    </w:p>
    <w:p w14:paraId="1E013F1A" w14:textId="77777777" w:rsidR="007C0F03" w:rsidRDefault="00815A3D">
      <w:pPr>
        <w:numPr>
          <w:ilvl w:val="0"/>
          <w:numId w:val="5"/>
        </w:numPr>
        <w:spacing w:after="239"/>
        <w:ind w:hanging="199"/>
        <w:rPr>
          <w:lang w:val="en-GB"/>
        </w:rPr>
      </w:pPr>
      <w:r>
        <w:rPr>
          <w:lang w:val="en-GB"/>
        </w:rPr>
        <w:t xml:space="preserve">The documentation of the contribution, that is, the </w:t>
      </w:r>
      <w:r>
        <w:rPr>
          <w:i/>
          <w:lang w:val="en-GB"/>
        </w:rPr>
        <w:t xml:space="preserve">metadata </w:t>
      </w:r>
      <w:r>
        <w:rPr>
          <w:lang w:val="en-GB"/>
        </w:rPr>
        <w:t>(Cooper, 2016).</w:t>
      </w:r>
    </w:p>
    <w:p w14:paraId="30DE92A0" w14:textId="77777777" w:rsidR="007C0F03" w:rsidRDefault="00815A3D">
      <w:pPr>
        <w:pStyle w:val="Heading3"/>
        <w:numPr>
          <w:ilvl w:val="1"/>
          <w:numId w:val="7"/>
        </w:numPr>
        <w:ind w:left="431" w:hanging="431"/>
      </w:pPr>
      <w:r>
        <w:t>Suggestions from the ICA Commission in Dresden</w:t>
      </w:r>
    </w:p>
    <w:p w14:paraId="65ABD738" w14:textId="77777777" w:rsidR="007C0F03" w:rsidRDefault="00815A3D">
      <w:pPr>
        <w:ind w:left="-5"/>
        <w:rPr>
          <w:lang w:val="en-GB"/>
        </w:rPr>
      </w:pPr>
      <w:r>
        <w:rPr>
          <w:lang w:val="en-GB"/>
        </w:rPr>
        <w:t xml:space="preserve">The ICA Commission on SDI &amp; Standards (known then as the Commission on Geoinformation Infrastructures and Standards) met in Dresden, Germany, in August 2013, just before the 26th International Cartographic Conference there. The Commission worked on the ICA SDI stakeholder model and realized that ‘subtype’ was not necessarily a relevant label for refining the types of stakeholders. </w:t>
      </w:r>
      <w:commentRangeStart w:id="57"/>
      <w:r>
        <w:rPr>
          <w:lang w:val="en-GB"/>
        </w:rPr>
        <w:t xml:space="preserve">However, labels such as ‘specialization’, ‘activity’, ‘perspective’, ‘dimension’, ‘viewpoint’ or ‘role’ also do not by themselves and individually describe all the refinements adequately. Hence, it might be useful to use modelling terms such as </w:t>
      </w:r>
      <w:r>
        <w:rPr>
          <w:i/>
          <w:lang w:val="en-GB"/>
        </w:rPr>
        <w:t>sub-class</w:t>
      </w:r>
      <w:r>
        <w:rPr>
          <w:lang w:val="en-GB"/>
        </w:rPr>
        <w:t xml:space="preserve">, or </w:t>
      </w:r>
      <w:r>
        <w:rPr>
          <w:i/>
          <w:lang w:val="en-GB"/>
        </w:rPr>
        <w:t xml:space="preserve">parent </w:t>
      </w:r>
      <w:r>
        <w:rPr>
          <w:lang w:val="en-GB"/>
        </w:rPr>
        <w:t xml:space="preserve">and </w:t>
      </w:r>
      <w:r>
        <w:rPr>
          <w:i/>
          <w:lang w:val="en-GB"/>
        </w:rPr>
        <w:t xml:space="preserve">child </w:t>
      </w:r>
      <w:r>
        <w:rPr>
          <w:lang w:val="en-GB"/>
        </w:rPr>
        <w:t>class?</w:t>
      </w:r>
      <w:commentRangeEnd w:id="57"/>
      <w:r>
        <w:commentReference w:id="57"/>
      </w:r>
    </w:p>
    <w:p w14:paraId="0C6C6A0C" w14:textId="77777777" w:rsidR="007C0F03" w:rsidRDefault="00815A3D">
      <w:pPr>
        <w:spacing w:after="97"/>
        <w:ind w:left="-5"/>
        <w:rPr>
          <w:lang w:val="en-GB"/>
        </w:rPr>
      </w:pPr>
      <w:r>
        <w:rPr>
          <w:lang w:val="en-GB"/>
        </w:rPr>
        <w:t>It should be possible to use the ICA models of an SDI without being experts on the model itself, or on UML or RM ODP. Similarly, it should not be necessary to have to explain the SDI concepts and issues, so all the concepts should be defined and illustrated properly. It also raises the question of whether or not the models are too difficult or too abstract to use in practice — though they have been used successfully by (Oliveira et al., 2016a, Oliveira et al., 2016b, Oliveira et al., 2017, Torres et al., 2017a, Torres et al., 2017b), for example, to model and establish a corporate SDI.</w:t>
      </w:r>
    </w:p>
    <w:p w14:paraId="362CF4A6" w14:textId="77777777" w:rsidR="007C0F03" w:rsidRDefault="00815A3D">
      <w:pPr>
        <w:spacing w:after="97"/>
        <w:ind w:left="-5"/>
        <w:rPr>
          <w:lang w:val="en-GB"/>
        </w:rPr>
      </w:pPr>
      <w:r>
        <w:rPr>
          <w:lang w:val="en-GB"/>
        </w:rPr>
        <w:t>The SDI stakeholder model needs to cater for both the top</w:t>
      </w:r>
      <w:r w:rsidR="00A134DB">
        <w:rPr>
          <w:lang w:val="en-GB"/>
        </w:rPr>
        <w:t>-</w:t>
      </w:r>
      <w:r>
        <w:rPr>
          <w:lang w:val="en-GB"/>
        </w:rPr>
        <w:t>down and the bottom-up approaches to an SDI. For example, the implementation of INSPIRE at the member state level is primarily top-down, but it does cater for bottom up participation as a legally mandated organisation (LMO) or a spatial data interest community (SDIC), and such participation is not restricted to Europeans (</w:t>
      </w:r>
      <w:proofErr w:type="spellStart"/>
      <w:r>
        <w:rPr>
          <w:lang w:val="en-GB"/>
        </w:rPr>
        <w:t>Dufourmont</w:t>
      </w:r>
      <w:proofErr w:type="spellEnd"/>
      <w:r>
        <w:rPr>
          <w:lang w:val="en-GB"/>
        </w:rPr>
        <w:t xml:space="preserve"> et al., 2004, European Parliament, 2007). There are probably many local authorities across Europe with the skills, capacity and vision to shape and direct any SDI, and hence could be involved explicitly and directly in the decision making for INSPIRE. Some European countries provided models that INSPIRE followed to varying extents and other European countries took on various aspects of the INSPIRE</w:t>
      </w:r>
      <w:r w:rsidR="00A134DB">
        <w:rPr>
          <w:lang w:val="en-GB"/>
        </w:rPr>
        <w:t>-</w:t>
      </w:r>
      <w:r>
        <w:rPr>
          <w:lang w:val="en-GB"/>
        </w:rPr>
        <w:t>type model — with the key enabler or inhibitor being money, unsurprisingly. Other countries around the world have similar situations.</w:t>
      </w:r>
    </w:p>
    <w:p w14:paraId="75B2572C" w14:textId="77777777" w:rsidR="007C0F03" w:rsidRDefault="00815A3D">
      <w:pPr>
        <w:spacing w:after="121"/>
        <w:ind w:left="-5"/>
        <w:rPr>
          <w:lang w:val="en-GB"/>
        </w:rPr>
      </w:pPr>
      <w:r>
        <w:rPr>
          <w:lang w:val="en-GB"/>
        </w:rPr>
        <w:t xml:space="preserve">During the meeting in Dresden, the Commission observed that the </w:t>
      </w:r>
      <w:r>
        <w:rPr>
          <w:i/>
          <w:lang w:val="en-GB"/>
        </w:rPr>
        <w:t xml:space="preserve">Secretariat </w:t>
      </w:r>
      <w:r>
        <w:rPr>
          <w:lang w:val="en-GB"/>
        </w:rPr>
        <w:t xml:space="preserve">for an SDI is not necessarily organised optimally nor housed in the appropriate organisation, as it depends on politics, funding, etc. Then, what is the significance of a particular sub-type or specialization not existing within any particular SDI? Finally, the Commission sketched out a rough and revised version of the ICA model of stakeholders in an SDI, </w:t>
      </w:r>
      <w:r w:rsidR="00A134DB" w:rsidRPr="00A134DB">
        <w:rPr>
          <w:lang w:val="en-GB"/>
        </w:rPr>
        <w:t>which will be included in a follow-up paper</w:t>
      </w:r>
      <w:r w:rsidR="00A134DB">
        <w:rPr>
          <w:lang w:val="en-GB"/>
        </w:rPr>
        <w:t xml:space="preserve"> </w:t>
      </w:r>
      <w:r w:rsidR="00A134DB" w:rsidRPr="00A134DB">
        <w:rPr>
          <w:lang w:val="en-GB"/>
        </w:rPr>
        <w:t>providing an updated ICA SDI stakeholder model.</w:t>
      </w:r>
    </w:p>
    <w:p w14:paraId="55C72F24" w14:textId="77777777" w:rsidR="007C0F03" w:rsidRDefault="00815A3D">
      <w:pPr>
        <w:pStyle w:val="Heading3"/>
        <w:numPr>
          <w:ilvl w:val="1"/>
          <w:numId w:val="7"/>
        </w:numPr>
        <w:ind w:left="431" w:hanging="431"/>
      </w:pPr>
      <w:r>
        <w:t xml:space="preserve">Improvements suggested by Coetzee </w:t>
      </w:r>
      <w:r>
        <w:rPr>
          <w:i/>
        </w:rPr>
        <w:t xml:space="preserve">et al </w:t>
      </w:r>
      <w:r>
        <w:t>(2017)</w:t>
      </w:r>
    </w:p>
    <w:p w14:paraId="5568512B" w14:textId="77777777" w:rsidR="007C0F03" w:rsidRDefault="00815A3D">
      <w:pPr>
        <w:spacing w:after="176"/>
        <w:ind w:left="-5"/>
        <w:rPr>
          <w:lang w:val="en-GB"/>
        </w:rPr>
      </w:pPr>
      <w:r>
        <w:rPr>
          <w:lang w:val="en-GB"/>
        </w:rPr>
        <w:t>Subsequently, the ICA Commission on SDI &amp; Standards examined academic SDIs, that is SDIs for research and education, and how they differ from ‘regular’ SDIs (Coetzee et al., 2017). The Commission applied the high-level model with six stakeholders (Hjelmager et al., 2008) to seven universities and research organisations around the world. The Commission then suggested further additions to the ICA SDI stakeholder model, without defining these roles (Coetzee et al., 2017).</w:t>
      </w:r>
    </w:p>
    <w:p w14:paraId="1DFEB757" w14:textId="77777777" w:rsidR="007C0F03" w:rsidRDefault="00815A3D">
      <w:pPr>
        <w:numPr>
          <w:ilvl w:val="0"/>
          <w:numId w:val="6"/>
        </w:numPr>
        <w:spacing w:after="41" w:line="252" w:lineRule="auto"/>
        <w:ind w:left="398" w:hanging="199"/>
        <w:rPr>
          <w:lang w:val="en-GB"/>
        </w:rPr>
      </w:pPr>
      <w:r>
        <w:rPr>
          <w:i/>
          <w:lang w:val="en-GB"/>
        </w:rPr>
        <w:t>Funder</w:t>
      </w:r>
      <w:r>
        <w:rPr>
          <w:lang w:val="en-GB"/>
        </w:rPr>
        <w:t xml:space="preserve">, </w:t>
      </w:r>
      <w:r>
        <w:rPr>
          <w:i/>
          <w:lang w:val="en-GB"/>
        </w:rPr>
        <w:t xml:space="preserve">Organisation </w:t>
      </w:r>
      <w:r>
        <w:rPr>
          <w:lang w:val="en-GB"/>
        </w:rPr>
        <w:t xml:space="preserve">and </w:t>
      </w:r>
      <w:r>
        <w:rPr>
          <w:i/>
          <w:lang w:val="en-GB"/>
        </w:rPr>
        <w:t xml:space="preserve">External Legislator </w:t>
      </w:r>
      <w:r>
        <w:rPr>
          <w:lang w:val="en-GB"/>
        </w:rPr>
        <w:t xml:space="preserve">should be added as roles of the </w:t>
      </w:r>
      <w:r>
        <w:rPr>
          <w:i/>
          <w:lang w:val="en-GB"/>
        </w:rPr>
        <w:t>Policy Maker</w:t>
      </w:r>
      <w:r>
        <w:rPr>
          <w:lang w:val="en-GB"/>
        </w:rPr>
        <w:t>.</w:t>
      </w:r>
    </w:p>
    <w:p w14:paraId="4FCC3A7A" w14:textId="77777777" w:rsidR="007C0F03" w:rsidRPr="001A7AE9" w:rsidRDefault="00815A3D" w:rsidP="001A7AE9">
      <w:pPr>
        <w:numPr>
          <w:ilvl w:val="0"/>
          <w:numId w:val="6"/>
        </w:numPr>
        <w:spacing w:after="62" w:line="259" w:lineRule="auto"/>
        <w:ind w:left="409" w:hanging="199"/>
        <w:rPr>
          <w:lang w:val="en-GB"/>
        </w:rPr>
      </w:pPr>
      <w:r w:rsidRPr="001A7AE9">
        <w:rPr>
          <w:i/>
          <w:lang w:val="en-GB"/>
        </w:rPr>
        <w:t>Researcher User</w:t>
      </w:r>
      <w:r w:rsidRPr="001A7AE9">
        <w:rPr>
          <w:lang w:val="en-GB"/>
        </w:rPr>
        <w:t xml:space="preserve">, </w:t>
      </w:r>
      <w:r w:rsidRPr="001A7AE9">
        <w:rPr>
          <w:i/>
          <w:lang w:val="en-GB"/>
        </w:rPr>
        <w:t>Educator User</w:t>
      </w:r>
      <w:r w:rsidRPr="001A7AE9">
        <w:rPr>
          <w:lang w:val="en-GB"/>
        </w:rPr>
        <w:t xml:space="preserve">, </w:t>
      </w:r>
      <w:r w:rsidRPr="001A7AE9">
        <w:rPr>
          <w:i/>
          <w:lang w:val="en-GB"/>
        </w:rPr>
        <w:t xml:space="preserve">Student User </w:t>
      </w:r>
      <w:r w:rsidRPr="001A7AE9">
        <w:rPr>
          <w:lang w:val="en-GB"/>
        </w:rPr>
        <w:t>and</w:t>
      </w:r>
      <w:r w:rsidR="001A7AE9" w:rsidRPr="001A7AE9">
        <w:rPr>
          <w:lang w:val="en-GB"/>
        </w:rPr>
        <w:t xml:space="preserve"> </w:t>
      </w:r>
      <w:r w:rsidRPr="001A7AE9">
        <w:rPr>
          <w:i/>
          <w:lang w:val="en-GB"/>
        </w:rPr>
        <w:t xml:space="preserve">External User </w:t>
      </w:r>
      <w:r w:rsidRPr="001A7AE9">
        <w:rPr>
          <w:lang w:val="en-GB"/>
        </w:rPr>
        <w:t xml:space="preserve">should be added as roles of the </w:t>
      </w:r>
      <w:r w:rsidRPr="001A7AE9">
        <w:rPr>
          <w:i/>
          <w:lang w:val="en-GB"/>
        </w:rPr>
        <w:t>End User</w:t>
      </w:r>
      <w:r w:rsidRPr="001A7AE9">
        <w:rPr>
          <w:lang w:val="en-GB"/>
        </w:rPr>
        <w:t>. This emphasizes that as well as being based on their expertise, users can be differentiated based on their relationships to the SDI.</w:t>
      </w:r>
    </w:p>
    <w:p w14:paraId="68EC4B29" w14:textId="77777777" w:rsidR="007C0F03" w:rsidRDefault="00815A3D">
      <w:pPr>
        <w:numPr>
          <w:ilvl w:val="0"/>
          <w:numId w:val="6"/>
        </w:numPr>
        <w:spacing w:after="63"/>
        <w:ind w:left="398" w:hanging="199"/>
        <w:rPr>
          <w:lang w:val="en-GB"/>
        </w:rPr>
      </w:pPr>
      <w:r>
        <w:rPr>
          <w:lang w:val="en-GB"/>
        </w:rPr>
        <w:t xml:space="preserve">A </w:t>
      </w:r>
      <w:r>
        <w:rPr>
          <w:i/>
          <w:lang w:val="en-GB"/>
        </w:rPr>
        <w:t xml:space="preserve">Researcher </w:t>
      </w:r>
      <w:r>
        <w:rPr>
          <w:lang w:val="en-GB"/>
        </w:rPr>
        <w:t xml:space="preserve">should be added as a role of a </w:t>
      </w:r>
      <w:r>
        <w:rPr>
          <w:i/>
          <w:lang w:val="en-GB"/>
        </w:rPr>
        <w:t>VAR</w:t>
      </w:r>
      <w:r>
        <w:rPr>
          <w:lang w:val="en-GB"/>
        </w:rPr>
        <w:t>.</w:t>
      </w:r>
    </w:p>
    <w:p w14:paraId="4C0C52DD" w14:textId="77777777" w:rsidR="007C0F03" w:rsidRDefault="00815A3D">
      <w:pPr>
        <w:numPr>
          <w:ilvl w:val="0"/>
          <w:numId w:val="6"/>
        </w:numPr>
        <w:spacing w:after="4" w:line="252" w:lineRule="auto"/>
        <w:ind w:left="398" w:hanging="199"/>
        <w:rPr>
          <w:lang w:val="en-GB"/>
        </w:rPr>
      </w:pPr>
      <w:r>
        <w:rPr>
          <w:i/>
          <w:lang w:val="en-GB"/>
        </w:rPr>
        <w:t>Researcher</w:t>
      </w:r>
      <w:r>
        <w:rPr>
          <w:lang w:val="en-GB"/>
        </w:rPr>
        <w:t xml:space="preserve">, </w:t>
      </w:r>
      <w:r>
        <w:rPr>
          <w:i/>
          <w:lang w:val="en-GB"/>
        </w:rPr>
        <w:t>External Producer</w:t>
      </w:r>
      <w:r>
        <w:rPr>
          <w:lang w:val="en-GB"/>
        </w:rPr>
        <w:t xml:space="preserve">, </w:t>
      </w:r>
      <w:r>
        <w:rPr>
          <w:i/>
          <w:lang w:val="en-GB"/>
        </w:rPr>
        <w:t xml:space="preserve">Educator </w:t>
      </w:r>
      <w:r>
        <w:rPr>
          <w:lang w:val="en-GB"/>
        </w:rPr>
        <w:t xml:space="preserve">and </w:t>
      </w:r>
      <w:r>
        <w:rPr>
          <w:i/>
          <w:lang w:val="en-GB"/>
        </w:rPr>
        <w:t xml:space="preserve">Student </w:t>
      </w:r>
      <w:r>
        <w:rPr>
          <w:lang w:val="en-GB"/>
        </w:rPr>
        <w:t xml:space="preserve">should be added as roles of the </w:t>
      </w:r>
      <w:r>
        <w:rPr>
          <w:i/>
          <w:lang w:val="en-GB"/>
        </w:rPr>
        <w:t>Producer</w:t>
      </w:r>
      <w:r>
        <w:rPr>
          <w:lang w:val="en-GB"/>
        </w:rPr>
        <w:t xml:space="preserve">. Then, </w:t>
      </w:r>
      <w:r>
        <w:rPr>
          <w:i/>
          <w:lang w:val="en-GB"/>
        </w:rPr>
        <w:t xml:space="preserve">Class Participant </w:t>
      </w:r>
      <w:r>
        <w:rPr>
          <w:lang w:val="en-GB"/>
        </w:rPr>
        <w:t xml:space="preserve">and </w:t>
      </w:r>
      <w:r>
        <w:rPr>
          <w:i/>
          <w:lang w:val="en-GB"/>
        </w:rPr>
        <w:t xml:space="preserve">Research Student </w:t>
      </w:r>
      <w:r>
        <w:rPr>
          <w:lang w:val="en-GB"/>
        </w:rPr>
        <w:t xml:space="preserve">should be added as roles of the </w:t>
      </w:r>
      <w:r>
        <w:rPr>
          <w:i/>
          <w:lang w:val="en-GB"/>
        </w:rPr>
        <w:t>Student</w:t>
      </w:r>
      <w:r>
        <w:rPr>
          <w:lang w:val="en-GB"/>
        </w:rPr>
        <w:t xml:space="preserve">; and </w:t>
      </w:r>
      <w:r>
        <w:rPr>
          <w:i/>
          <w:lang w:val="en-GB"/>
        </w:rPr>
        <w:t xml:space="preserve">Class Lecturer </w:t>
      </w:r>
      <w:r>
        <w:rPr>
          <w:lang w:val="en-GB"/>
        </w:rPr>
        <w:t xml:space="preserve">and </w:t>
      </w:r>
      <w:r>
        <w:rPr>
          <w:i/>
          <w:lang w:val="en-GB"/>
        </w:rPr>
        <w:t xml:space="preserve">Research Supervisor </w:t>
      </w:r>
      <w:r>
        <w:rPr>
          <w:lang w:val="en-GB"/>
        </w:rPr>
        <w:t xml:space="preserve">should be added as roles of the </w:t>
      </w:r>
      <w:r>
        <w:rPr>
          <w:i/>
          <w:lang w:val="en-GB"/>
        </w:rPr>
        <w:t>Educator</w:t>
      </w:r>
      <w:r>
        <w:rPr>
          <w:lang w:val="en-GB"/>
        </w:rPr>
        <w:t>.</w:t>
      </w:r>
    </w:p>
    <w:p w14:paraId="0FD3C281" w14:textId="77777777" w:rsidR="007C0F03" w:rsidRDefault="00815A3D">
      <w:pPr>
        <w:spacing w:after="299"/>
        <w:ind w:left="-5"/>
        <w:rPr>
          <w:lang w:val="en-GB"/>
        </w:rPr>
      </w:pPr>
      <w:r>
        <w:rPr>
          <w:lang w:val="en-GB"/>
        </w:rPr>
        <w:t xml:space="preserve">In practice for UML modelling, these </w:t>
      </w:r>
      <w:r>
        <w:rPr>
          <w:i/>
          <w:lang w:val="en-GB"/>
        </w:rPr>
        <w:t xml:space="preserve">Researcher </w:t>
      </w:r>
      <w:r>
        <w:rPr>
          <w:lang w:val="en-GB"/>
        </w:rPr>
        <w:t>roles will need to be separated from one another by adding a prefix or suffix to the name of the role. The Commission also suggested adding attributes to two of the stakeholders:</w:t>
      </w:r>
    </w:p>
    <w:p w14:paraId="49D976A6" w14:textId="77777777" w:rsidR="007C0F03" w:rsidRDefault="00815A3D">
      <w:pPr>
        <w:numPr>
          <w:ilvl w:val="0"/>
          <w:numId w:val="6"/>
        </w:numPr>
        <w:spacing w:after="137"/>
        <w:ind w:left="398" w:hanging="199"/>
        <w:rPr>
          <w:lang w:val="en-GB"/>
        </w:rPr>
      </w:pPr>
      <w:r>
        <w:rPr>
          <w:lang w:val="en-GB"/>
        </w:rPr>
        <w:t xml:space="preserve">Adding to the </w:t>
      </w:r>
      <w:r>
        <w:rPr>
          <w:i/>
          <w:lang w:val="en-GB"/>
        </w:rPr>
        <w:t xml:space="preserve">Producer </w:t>
      </w:r>
      <w:r>
        <w:rPr>
          <w:lang w:val="en-GB"/>
        </w:rPr>
        <w:t xml:space="preserve">an attribute specifying whether or not they produce </w:t>
      </w:r>
      <w:r>
        <w:rPr>
          <w:i/>
          <w:lang w:val="en-GB"/>
        </w:rPr>
        <w:t>data</w:t>
      </w:r>
      <w:r>
        <w:rPr>
          <w:lang w:val="en-GB"/>
        </w:rPr>
        <w:t xml:space="preserve">, and another for </w:t>
      </w:r>
      <w:r>
        <w:rPr>
          <w:i/>
          <w:lang w:val="en-GB"/>
        </w:rPr>
        <w:t>services</w:t>
      </w:r>
      <w:r>
        <w:rPr>
          <w:lang w:val="en-GB"/>
        </w:rPr>
        <w:t>;</w:t>
      </w:r>
    </w:p>
    <w:p w14:paraId="36A9A974" w14:textId="77777777" w:rsidR="007C0F03" w:rsidRDefault="00815A3D">
      <w:pPr>
        <w:numPr>
          <w:ilvl w:val="0"/>
          <w:numId w:val="6"/>
        </w:numPr>
        <w:spacing w:after="289"/>
        <w:ind w:left="398" w:hanging="199"/>
      </w:pPr>
      <w:r>
        <w:rPr>
          <w:lang w:val="en-GB"/>
        </w:rPr>
        <w:t xml:space="preserve">Also adding to the </w:t>
      </w:r>
      <w:r>
        <w:rPr>
          <w:i/>
          <w:lang w:val="en-GB"/>
        </w:rPr>
        <w:t xml:space="preserve">Provider </w:t>
      </w:r>
      <w:r>
        <w:rPr>
          <w:lang w:val="en-GB"/>
        </w:rPr>
        <w:t xml:space="preserve">an attribute specifying whether or not they provide </w:t>
      </w:r>
      <w:r>
        <w:rPr>
          <w:i/>
          <w:lang w:val="en-GB"/>
        </w:rPr>
        <w:t>data</w:t>
      </w:r>
      <w:r>
        <w:rPr>
          <w:lang w:val="en-GB"/>
        </w:rPr>
        <w:t xml:space="preserve">, and another for </w:t>
      </w:r>
      <w:r>
        <w:rPr>
          <w:i/>
          <w:lang w:val="en-GB"/>
        </w:rPr>
        <w:t>services</w:t>
      </w:r>
      <w:r>
        <w:rPr>
          <w:lang w:val="en-GB"/>
        </w:rPr>
        <w:t xml:space="preserve">, and a third attribute specifying if the </w:t>
      </w:r>
      <w:r>
        <w:rPr>
          <w:i/>
          <w:lang w:val="en-GB"/>
        </w:rPr>
        <w:t xml:space="preserve">Provider </w:t>
      </w:r>
      <w:r>
        <w:rPr>
          <w:lang w:val="en-GB"/>
        </w:rPr>
        <w:t>is from a different SDI</w:t>
      </w:r>
      <w:commentRangeStart w:id="58"/>
      <w:r>
        <w:rPr>
          <w:lang w:val="en-GB"/>
        </w:rPr>
        <w:t>.</w:t>
      </w:r>
      <w:commentRangeEnd w:id="58"/>
      <w:r w:rsidR="00527909">
        <w:rPr>
          <w:rStyle w:val="CommentReference"/>
        </w:rPr>
        <w:commentReference w:id="58"/>
      </w:r>
    </w:p>
    <w:p w14:paraId="25D6973E" w14:textId="77777777" w:rsidR="00716BFB" w:rsidRDefault="00716BFB">
      <w:pPr>
        <w:spacing w:after="0"/>
        <w:ind w:left="0" w:firstLine="0"/>
        <w:rPr>
          <w:lang w:val="en-GB"/>
        </w:rPr>
      </w:pPr>
    </w:p>
    <w:p w14:paraId="3474DFAB" w14:textId="77777777" w:rsidR="00716BFB" w:rsidRDefault="00863157" w:rsidP="00863157">
      <w:pPr>
        <w:pStyle w:val="Heading3"/>
      </w:pPr>
      <w:commentRangeStart w:id="59"/>
      <w:r>
        <w:t>Further suggested improvements from the Commission</w:t>
      </w:r>
      <w:commentRangeEnd w:id="59"/>
      <w:r w:rsidR="00527909">
        <w:rPr>
          <w:rStyle w:val="CommentReference"/>
          <w:rFonts w:ascii="Calibri" w:eastAsia="Calibri" w:hAnsi="Calibri" w:cs="Calibri"/>
          <w:color w:val="000000"/>
          <w:lang w:val="cs-CZ"/>
        </w:rPr>
        <w:commentReference w:id="59"/>
      </w:r>
    </w:p>
    <w:p w14:paraId="02B57B2A" w14:textId="77777777" w:rsidR="00863157" w:rsidRDefault="00863157">
      <w:pPr>
        <w:spacing w:after="0"/>
        <w:ind w:left="0" w:firstLine="0"/>
        <w:rPr>
          <w:lang w:val="en-GB"/>
        </w:rPr>
      </w:pPr>
    </w:p>
    <w:p w14:paraId="0742BE26" w14:textId="77777777" w:rsidR="00863157" w:rsidRDefault="00863157" w:rsidP="00863157">
      <w:pPr>
        <w:spacing w:after="176"/>
        <w:ind w:left="-5"/>
        <w:rPr>
          <w:lang w:val="en-GB"/>
        </w:rPr>
      </w:pPr>
      <w:r>
        <w:rPr>
          <w:lang w:val="en-GB"/>
        </w:rPr>
        <w:t>Subsequently, the Commission identified further issu</w:t>
      </w:r>
      <w:r w:rsidR="001A7AE9">
        <w:rPr>
          <w:lang w:val="en-GB"/>
        </w:rPr>
        <w:t xml:space="preserve">es, detailed below.  </w:t>
      </w:r>
      <w:r w:rsidR="001A7AE9" w:rsidRPr="001A7AE9">
        <w:rPr>
          <w:lang w:val="en-GB"/>
        </w:rPr>
        <w:t xml:space="preserve">Some of these draw on the  study by </w:t>
      </w:r>
      <w:proofErr w:type="spellStart"/>
      <w:r w:rsidR="001A7AE9" w:rsidRPr="001A7AE9">
        <w:rPr>
          <w:lang w:val="en-GB"/>
        </w:rPr>
        <w:t>EuroSDR</w:t>
      </w:r>
      <w:proofErr w:type="spellEnd"/>
      <w:r w:rsidR="001A7AE9" w:rsidRPr="001A7AE9">
        <w:rPr>
          <w:lang w:val="en-GB"/>
        </w:rPr>
        <w:t xml:space="preserve"> and OGC [</w:t>
      </w:r>
      <w:proofErr w:type="spellStart"/>
      <w:r w:rsidR="001A7AE9" w:rsidRPr="001A7AE9">
        <w:rPr>
          <w:lang w:val="en-GB"/>
        </w:rPr>
        <w:t>EuroSDR</w:t>
      </w:r>
      <w:proofErr w:type="spellEnd"/>
      <w:r w:rsidR="001A7AE9" w:rsidRPr="001A7AE9">
        <w:rPr>
          <w:lang w:val="en-GB"/>
        </w:rPr>
        <w:t xml:space="preserve"> 2020].</w:t>
      </w:r>
    </w:p>
    <w:p w14:paraId="26855AA7" w14:textId="77777777" w:rsidR="00863157" w:rsidRDefault="00863157" w:rsidP="00863157">
      <w:pPr>
        <w:spacing w:after="176"/>
        <w:ind w:left="-5"/>
        <w:rPr>
          <w:lang w:val="en-GB"/>
        </w:rPr>
      </w:pPr>
      <w:r>
        <w:rPr>
          <w:lang w:val="en-GB"/>
        </w:rPr>
        <w:t>Hopefully our stakeholder model is robust enough to cater for all the issues you raised, as we found with VGI for our ICC 2011 paper. However, some of these are technology or business issues that might need updates to our SDI models from the Enterprise, Information and Computational Viewpoints.</w:t>
      </w:r>
    </w:p>
    <w:p w14:paraId="64F36E88" w14:textId="77777777" w:rsidR="00863157" w:rsidRDefault="00863157" w:rsidP="00863157">
      <w:pPr>
        <w:spacing w:after="176"/>
        <w:ind w:left="-5"/>
        <w:rPr>
          <w:lang w:val="en-GB"/>
        </w:rPr>
      </w:pPr>
      <w:r>
        <w:rPr>
          <w:lang w:val="en-GB"/>
        </w:rPr>
        <w:t>(1) Big data.</w:t>
      </w:r>
    </w:p>
    <w:p w14:paraId="69E43900" w14:textId="77777777" w:rsidR="00863157" w:rsidRDefault="00863157" w:rsidP="00863157">
      <w:pPr>
        <w:spacing w:after="176"/>
        <w:ind w:left="-5"/>
        <w:rPr>
          <w:lang w:val="en-GB"/>
        </w:rPr>
      </w:pPr>
      <w:commentRangeStart w:id="60"/>
      <w:r>
        <w:rPr>
          <w:lang w:val="en-GB"/>
        </w:rPr>
        <w:t>Geospatial data were one of the first forms of big data, before the term even existed, so our SDI models should already cater for big data! :-)</w:t>
      </w:r>
      <w:commentRangeEnd w:id="60"/>
      <w:r w:rsidR="006E34E8">
        <w:rPr>
          <w:rStyle w:val="CommentReference"/>
        </w:rPr>
        <w:commentReference w:id="60"/>
      </w:r>
    </w:p>
    <w:p w14:paraId="736B9235" w14:textId="77777777" w:rsidR="00863157" w:rsidRDefault="00863157" w:rsidP="00863157">
      <w:pPr>
        <w:spacing w:after="176"/>
        <w:ind w:left="-5"/>
        <w:rPr>
          <w:lang w:val="en-GB"/>
        </w:rPr>
      </w:pPr>
      <w:r>
        <w:rPr>
          <w:lang w:val="en-GB"/>
        </w:rPr>
        <w:t>(2) Standards.</w:t>
      </w:r>
    </w:p>
    <w:p w14:paraId="00D4F9F6" w14:textId="77777777" w:rsidR="00863157" w:rsidRDefault="00863157" w:rsidP="00863157">
      <w:pPr>
        <w:spacing w:after="176"/>
        <w:ind w:left="-5"/>
        <w:rPr>
          <w:lang w:val="en-GB"/>
        </w:rPr>
      </w:pPr>
      <w:r>
        <w:rPr>
          <w:lang w:val="en-GB"/>
        </w:rPr>
        <w:t>Given the name of our Commission, our models should cater for standards! :-)</w:t>
      </w:r>
    </w:p>
    <w:p w14:paraId="05860BD7" w14:textId="77777777" w:rsidR="00863157" w:rsidRDefault="00863157" w:rsidP="00863157">
      <w:pPr>
        <w:spacing w:after="176"/>
        <w:ind w:left="-5"/>
        <w:rPr>
          <w:lang w:val="en-GB"/>
        </w:rPr>
      </w:pPr>
      <w:r>
        <w:rPr>
          <w:lang w:val="en-GB"/>
        </w:rPr>
        <w:t xml:space="preserve">(3) Cloud computing, data cubes, semantic web, </w:t>
      </w:r>
      <w:proofErr w:type="spellStart"/>
      <w:r>
        <w:rPr>
          <w:lang w:val="en-GB"/>
        </w:rPr>
        <w:t>geosemantic</w:t>
      </w:r>
      <w:proofErr w:type="spellEnd"/>
      <w:r>
        <w:rPr>
          <w:lang w:val="en-GB"/>
        </w:rPr>
        <w:t xml:space="preserve"> web, linked data, liked open data (LOD), ontologies, open data, open source, open SDI, digital transformation, </w:t>
      </w:r>
      <w:proofErr w:type="spellStart"/>
      <w:r>
        <w:rPr>
          <w:lang w:val="en-GB"/>
        </w:rPr>
        <w:t>XaaS</w:t>
      </w:r>
      <w:proofErr w:type="spellEnd"/>
      <w:r>
        <w:rPr>
          <w:lang w:val="en-GB"/>
        </w:rPr>
        <w:t xml:space="preserve"> (X as a service), 3D/4D data, workflows, patterns.</w:t>
      </w:r>
    </w:p>
    <w:p w14:paraId="0280F6CD" w14:textId="77777777" w:rsidR="00863157" w:rsidRDefault="00863157" w:rsidP="00863157">
      <w:pPr>
        <w:spacing w:after="176"/>
        <w:ind w:left="-5"/>
        <w:rPr>
          <w:lang w:val="en-GB"/>
        </w:rPr>
      </w:pPr>
      <w:commentRangeStart w:id="61"/>
      <w:r>
        <w:rPr>
          <w:lang w:val="en-GB"/>
        </w:rPr>
        <w:t>These are technologies or tools that the stakeholders could use, so I don't think they should affect our</w:t>
      </w:r>
      <w:ins w:id="62" w:author="rap30" w:date="2020-04-26T14:51:00Z">
        <w:r w:rsidR="006E34E8">
          <w:rPr>
            <w:lang w:val="en-GB"/>
          </w:rPr>
          <w:t xml:space="preserve"> </w:t>
        </w:r>
      </w:ins>
      <w:r>
        <w:rPr>
          <w:lang w:val="en-GB"/>
        </w:rPr>
        <w:t>SDI stakeholder model.</w:t>
      </w:r>
      <w:commentRangeEnd w:id="61"/>
      <w:r w:rsidR="006E34E8">
        <w:rPr>
          <w:rStyle w:val="CommentReference"/>
        </w:rPr>
        <w:commentReference w:id="61"/>
      </w:r>
    </w:p>
    <w:p w14:paraId="2888BE38" w14:textId="77777777" w:rsidR="00863157" w:rsidRDefault="00863157" w:rsidP="00863157">
      <w:pPr>
        <w:spacing w:after="176"/>
        <w:ind w:left="-5"/>
        <w:rPr>
          <w:lang w:val="en-GB"/>
        </w:rPr>
      </w:pPr>
      <w:r>
        <w:rPr>
          <w:lang w:val="en-GB"/>
        </w:rPr>
        <w:t>(4) Internet of Things (</w:t>
      </w:r>
      <w:proofErr w:type="spellStart"/>
      <w:r>
        <w:rPr>
          <w:lang w:val="en-GB"/>
        </w:rPr>
        <w:t>IoT</w:t>
      </w:r>
      <w:proofErr w:type="spellEnd"/>
      <w:r>
        <w:rPr>
          <w:lang w:val="en-GB"/>
        </w:rPr>
        <w:t>), AI, machine learning, deep learning.</w:t>
      </w:r>
    </w:p>
    <w:p w14:paraId="20F63734" w14:textId="77777777" w:rsidR="00863157" w:rsidRDefault="00863157" w:rsidP="00863157">
      <w:pPr>
        <w:spacing w:after="176"/>
        <w:ind w:left="-5"/>
        <w:rPr>
          <w:lang w:val="en-GB"/>
        </w:rPr>
      </w:pPr>
      <w:r>
        <w:rPr>
          <w:lang w:val="en-GB"/>
        </w:rPr>
        <w:t xml:space="preserve">These could also be considered to be technologies or tools that the stakeholders could use. However, they could be considered to be aspects of devices or software that make them stakeholders in an SDI, or automated or virtual stakeholders. They could be on the input and the output sides of an SDI. </w:t>
      </w:r>
      <w:commentRangeStart w:id="63"/>
      <w:r>
        <w:rPr>
          <w:lang w:val="en-GB"/>
        </w:rPr>
        <w:t>Do such stakeholders need to be treated differently</w:t>
      </w:r>
      <w:commentRangeEnd w:id="63"/>
      <w:r w:rsidR="00773F6D">
        <w:rPr>
          <w:rStyle w:val="CommentReference"/>
        </w:rPr>
        <w:commentReference w:id="63"/>
      </w:r>
      <w:r>
        <w:rPr>
          <w:lang w:val="en-GB"/>
        </w:rPr>
        <w:t xml:space="preserve"> from people or organisations in our SDI stakeholder model?</w:t>
      </w:r>
    </w:p>
    <w:p w14:paraId="20B0782B" w14:textId="77777777" w:rsidR="00863157" w:rsidRDefault="00863157" w:rsidP="00863157">
      <w:pPr>
        <w:spacing w:after="176"/>
        <w:ind w:left="-5"/>
        <w:rPr>
          <w:lang w:val="en-GB"/>
        </w:rPr>
      </w:pPr>
      <w:r>
        <w:rPr>
          <w:lang w:val="en-GB"/>
        </w:rPr>
        <w:t>(5) From SDI to spatial knowledge infrastructure (</w:t>
      </w:r>
      <w:commentRangeStart w:id="64"/>
      <w:r>
        <w:rPr>
          <w:lang w:val="en-GB"/>
        </w:rPr>
        <w:t>SKI</w:t>
      </w:r>
      <w:commentRangeEnd w:id="64"/>
      <w:r w:rsidR="00773F6D">
        <w:rPr>
          <w:rStyle w:val="CommentReference"/>
        </w:rPr>
        <w:commentReference w:id="64"/>
      </w:r>
      <w:r>
        <w:rPr>
          <w:lang w:val="en-GB"/>
        </w:rPr>
        <w:t>), knowledge extraction.</w:t>
      </w:r>
    </w:p>
    <w:p w14:paraId="2CFEDEE4" w14:textId="77777777" w:rsidR="00863157" w:rsidRDefault="00863157" w:rsidP="00863157">
      <w:pPr>
        <w:spacing w:after="176"/>
        <w:ind w:left="-5"/>
        <w:rPr>
          <w:lang w:val="en-GB"/>
        </w:rPr>
      </w:pPr>
      <w:r>
        <w:rPr>
          <w:lang w:val="en-GB"/>
        </w:rPr>
        <w:t xml:space="preserve">One of you </w:t>
      </w:r>
      <w:proofErr w:type="spellStart"/>
      <w:r>
        <w:rPr>
          <w:lang w:val="en-GB"/>
        </w:rPr>
        <w:t>SKIers</w:t>
      </w:r>
      <w:proofErr w:type="spellEnd"/>
      <w:r>
        <w:rPr>
          <w:lang w:val="en-GB"/>
        </w:rPr>
        <w:t xml:space="preserve"> will need to provide more details on the </w:t>
      </w:r>
      <w:proofErr w:type="spellStart"/>
      <w:r>
        <w:rPr>
          <w:lang w:val="en-GB"/>
        </w:rPr>
        <w:t>SKIing</w:t>
      </w:r>
      <w:proofErr w:type="spellEnd"/>
      <w:r>
        <w:rPr>
          <w:lang w:val="en-GB"/>
        </w:rPr>
        <w:t xml:space="preserve"> stakeholders.</w:t>
      </w:r>
    </w:p>
    <w:p w14:paraId="48B99F6D" w14:textId="77777777" w:rsidR="00863157" w:rsidRDefault="00863157" w:rsidP="00863157">
      <w:pPr>
        <w:spacing w:after="176"/>
        <w:ind w:left="-5"/>
        <w:rPr>
          <w:lang w:val="en-GB"/>
        </w:rPr>
      </w:pPr>
      <w:r>
        <w:rPr>
          <w:lang w:val="en-GB"/>
        </w:rPr>
        <w:t xml:space="preserve">(6) Applications of SDIs, such as smart and sustainable cities, digital heritage, emergency response, intelligent transport systems (ITS), precision farming, climate change, integration with mainstream </w:t>
      </w:r>
      <w:proofErr w:type="spellStart"/>
      <w:r>
        <w:rPr>
          <w:lang w:val="en-GB"/>
        </w:rPr>
        <w:t>eGovernment</w:t>
      </w:r>
      <w:proofErr w:type="spellEnd"/>
      <w:r>
        <w:rPr>
          <w:lang w:val="en-GB"/>
        </w:rPr>
        <w:t xml:space="preserve"> solutions, etc.</w:t>
      </w:r>
    </w:p>
    <w:p w14:paraId="14260732" w14:textId="77777777" w:rsidR="00863157" w:rsidRDefault="00863157" w:rsidP="00863157">
      <w:pPr>
        <w:spacing w:after="176"/>
        <w:ind w:left="-5"/>
        <w:rPr>
          <w:lang w:val="en-GB"/>
        </w:rPr>
      </w:pPr>
      <w:r>
        <w:rPr>
          <w:lang w:val="en-GB"/>
        </w:rPr>
        <w:t>Our stakeholder model should be sufficiently application-independent to be able to cater for all applications, though possibly with the addition of very specialised types of stakeholders (generally beyond the scope of our work).</w:t>
      </w:r>
    </w:p>
    <w:p w14:paraId="11EEC08A" w14:textId="77777777" w:rsidR="00863157" w:rsidRDefault="00863157" w:rsidP="00863157">
      <w:pPr>
        <w:spacing w:after="176"/>
        <w:ind w:left="-5"/>
        <w:rPr>
          <w:lang w:val="en-GB"/>
        </w:rPr>
      </w:pPr>
      <w:r>
        <w:rPr>
          <w:lang w:val="en-GB"/>
        </w:rPr>
        <w:t xml:space="preserve">(7) </w:t>
      </w:r>
      <w:commentRangeStart w:id="65"/>
      <w:r>
        <w:rPr>
          <w:lang w:val="en-GB"/>
        </w:rPr>
        <w:t>BIM</w:t>
      </w:r>
      <w:commentRangeEnd w:id="65"/>
      <w:r w:rsidR="00773F6D">
        <w:rPr>
          <w:rStyle w:val="CommentReference"/>
        </w:rPr>
        <w:commentReference w:id="65"/>
      </w:r>
      <w:r>
        <w:rPr>
          <w:lang w:val="en-GB"/>
        </w:rPr>
        <w:t xml:space="preserve"> (building information modelling), </w:t>
      </w:r>
      <w:proofErr w:type="spellStart"/>
      <w:r>
        <w:rPr>
          <w:lang w:val="en-GB"/>
        </w:rPr>
        <w:t>geoBIM</w:t>
      </w:r>
      <w:proofErr w:type="spellEnd"/>
      <w:r>
        <w:rPr>
          <w:lang w:val="en-GB"/>
        </w:rPr>
        <w:t>, etc.</w:t>
      </w:r>
    </w:p>
    <w:p w14:paraId="0F5D2A87" w14:textId="77777777" w:rsidR="00863157" w:rsidRDefault="00863157" w:rsidP="00863157">
      <w:pPr>
        <w:spacing w:after="176"/>
        <w:ind w:left="-5"/>
        <w:rPr>
          <w:lang w:val="en-GB"/>
        </w:rPr>
      </w:pPr>
      <w:r>
        <w:rPr>
          <w:lang w:val="en-GB"/>
        </w:rPr>
        <w:t>I guess that this depends on whether nor not anyone has modelled stakeholders in the BIM environment?</w:t>
      </w:r>
    </w:p>
    <w:p w14:paraId="04353FF5" w14:textId="77777777" w:rsidR="00863157" w:rsidRDefault="00863157" w:rsidP="00863157">
      <w:pPr>
        <w:spacing w:after="176"/>
        <w:ind w:left="-5"/>
        <w:rPr>
          <w:lang w:val="en-GB"/>
        </w:rPr>
      </w:pPr>
      <w:r>
        <w:rPr>
          <w:lang w:val="en-GB"/>
        </w:rPr>
        <w:t xml:space="preserve">(8) Mixing up of roles, actors, </w:t>
      </w:r>
      <w:ins w:id="66" w:author="rap30" w:date="2020-04-26T15:49:00Z">
        <w:r w:rsidR="00AA60F4">
          <w:rPr>
            <w:lang w:val="en-GB"/>
          </w:rPr>
          <w:t xml:space="preserve">natural or </w:t>
        </w:r>
      </w:ins>
      <w:ins w:id="67" w:author="rap30" w:date="2020-04-26T15:00:00Z">
        <w:r w:rsidR="00773F6D">
          <w:rPr>
            <w:lang w:val="en-GB"/>
          </w:rPr>
          <w:t xml:space="preserve">legal </w:t>
        </w:r>
      </w:ins>
      <w:ins w:id="68" w:author="rap30" w:date="2020-04-26T15:49:00Z">
        <w:r w:rsidR="00AA60F4">
          <w:rPr>
            <w:lang w:val="en-GB"/>
          </w:rPr>
          <w:t>persons</w:t>
        </w:r>
      </w:ins>
      <w:ins w:id="69" w:author="rap30" w:date="2020-04-26T15:00:00Z">
        <w:r w:rsidR="00773F6D">
          <w:rPr>
            <w:lang w:val="en-GB"/>
          </w:rPr>
          <w:t xml:space="preserve">, </w:t>
        </w:r>
      </w:ins>
      <w:r>
        <w:rPr>
          <w:lang w:val="en-GB"/>
        </w:rPr>
        <w:t>business models, subtypes and functionality. Inadequacy of labels such as ‘specialization’, ‘activity’, ‘perspective’, ‘dimension’, ‘viewpoint’, ‘role’, ‘sub-class’, ‘parent class’, ‘child class’, ‘attribute’, ‘status’, etc.</w:t>
      </w:r>
    </w:p>
    <w:p w14:paraId="09E3555A" w14:textId="77777777" w:rsidR="00863157" w:rsidRDefault="00863157" w:rsidP="00863157">
      <w:pPr>
        <w:spacing w:after="176"/>
        <w:ind w:left="-5"/>
        <w:rPr>
          <w:ins w:id="70" w:author="rap30" w:date="2020-04-26T15:46:00Z"/>
          <w:lang w:val="en-GB"/>
        </w:rPr>
      </w:pPr>
      <w:commentRangeStart w:id="71"/>
      <w:commentRangeStart w:id="72"/>
      <w:r>
        <w:rPr>
          <w:lang w:val="en-GB"/>
        </w:rPr>
        <w:t>This definitely needs some work by us.</w:t>
      </w:r>
      <w:commentRangeEnd w:id="71"/>
      <w:r w:rsidR="00773F6D">
        <w:rPr>
          <w:rStyle w:val="CommentReference"/>
        </w:rPr>
        <w:commentReference w:id="71"/>
      </w:r>
      <w:commentRangeEnd w:id="72"/>
      <w:r w:rsidR="008A0334">
        <w:rPr>
          <w:rStyle w:val="CommentReference"/>
        </w:rPr>
        <w:commentReference w:id="72"/>
      </w:r>
    </w:p>
    <w:p w14:paraId="714E0BC6" w14:textId="4B319941" w:rsidR="00AA60F4" w:rsidRDefault="00BC3BF1" w:rsidP="00863157">
      <w:pPr>
        <w:spacing w:after="176"/>
        <w:ind w:left="-5"/>
        <w:rPr>
          <w:ins w:id="73" w:author="rap30" w:date="2020-04-26T17:07:00Z"/>
          <w:lang w:val="en-GB"/>
        </w:rPr>
      </w:pPr>
      <w:commentRangeStart w:id="74"/>
      <w:ins w:id="75" w:author="rap30" w:date="2020-04-26T17:07:00Z">
        <w:r>
          <w:rPr>
            <w:lang w:val="en-GB"/>
          </w:rPr>
          <w:t xml:space="preserve">Natural or legal persons </w:t>
        </w:r>
      </w:ins>
      <w:commentRangeEnd w:id="74"/>
      <w:ins w:id="76" w:author="rap30" w:date="2020-04-26T17:14:00Z">
        <w:r>
          <w:rPr>
            <w:rStyle w:val="CommentReference"/>
          </w:rPr>
          <w:commentReference w:id="74"/>
        </w:r>
      </w:ins>
      <w:ins w:id="77" w:author="rap30" w:date="2020-04-26T17:18:00Z">
        <w:r w:rsidR="002E75A6">
          <w:rPr>
            <w:lang w:val="en-GB"/>
          </w:rPr>
          <w:t>(</w:t>
        </w:r>
        <w:proofErr w:type="spellStart"/>
        <w:r w:rsidR="002E75A6">
          <w:rPr>
            <w:lang w:val="en-GB"/>
          </w:rPr>
          <w:t>s.s.</w:t>
        </w:r>
        <w:proofErr w:type="spellEnd"/>
        <w:r w:rsidR="002E75A6">
          <w:rPr>
            <w:lang w:val="en-GB"/>
          </w:rPr>
          <w:t xml:space="preserve">) </w:t>
        </w:r>
      </w:ins>
      <w:ins w:id="78" w:author="rap30" w:date="2020-04-26T17:07:00Z">
        <w:r>
          <w:rPr>
            <w:lang w:val="en-GB"/>
          </w:rPr>
          <w:t>– any person interacting with SDI</w:t>
        </w:r>
      </w:ins>
      <w:ins w:id="79" w:author="rap30" w:date="2020-04-26T17:19:00Z">
        <w:r w:rsidR="002E75A6">
          <w:rPr>
            <w:lang w:val="en-GB"/>
          </w:rPr>
          <w:t xml:space="preserve"> and incorporating it in its business model.</w:t>
        </w:r>
      </w:ins>
    </w:p>
    <w:p w14:paraId="1C7AC61E" w14:textId="3DB336D9" w:rsidR="002E75A6" w:rsidRDefault="002E75A6" w:rsidP="002E75A6">
      <w:pPr>
        <w:spacing w:after="176"/>
        <w:ind w:left="-5"/>
        <w:rPr>
          <w:ins w:id="80" w:author="rap30" w:date="2020-04-26T17:19:00Z"/>
          <w:lang w:val="en-GB"/>
        </w:rPr>
      </w:pPr>
      <w:commentRangeStart w:id="81"/>
      <w:ins w:id="82" w:author="rap30" w:date="2020-04-26T17:19:00Z">
        <w:r>
          <w:rPr>
            <w:lang w:val="en-GB"/>
          </w:rPr>
          <w:t xml:space="preserve">Business model </w:t>
        </w:r>
        <w:commentRangeEnd w:id="81"/>
        <w:r>
          <w:rPr>
            <w:rStyle w:val="CommentReference"/>
          </w:rPr>
          <w:commentReference w:id="81"/>
        </w:r>
        <w:r>
          <w:rPr>
            <w:lang w:val="en-GB"/>
          </w:rPr>
          <w:t>(</w:t>
        </w:r>
        <w:proofErr w:type="spellStart"/>
        <w:r>
          <w:rPr>
            <w:lang w:val="en-GB"/>
          </w:rPr>
          <w:t>s.s.</w:t>
        </w:r>
        <w:proofErr w:type="spellEnd"/>
        <w:r>
          <w:rPr>
            <w:lang w:val="en-GB"/>
          </w:rPr>
          <w:t xml:space="preserve">) - </w:t>
        </w:r>
      </w:ins>
      <w:ins w:id="83" w:author="rap30" w:date="2020-04-26T17:20:00Z">
        <w:r w:rsidRPr="002E75A6">
          <w:rPr>
            <w:lang w:val="en-GB"/>
          </w:rPr>
          <w:t>economic, social, cultural or other</w:t>
        </w:r>
        <w:r>
          <w:rPr>
            <w:lang w:val="en-GB"/>
          </w:rPr>
          <w:t xml:space="preserve"> aspects of persons interaction with </w:t>
        </w:r>
      </w:ins>
      <w:ins w:id="84" w:author="rap30" w:date="2020-04-26T17:21:00Z">
        <w:r>
          <w:rPr>
            <w:lang w:val="en-GB"/>
          </w:rPr>
          <w:t>SDI.</w:t>
        </w:r>
      </w:ins>
    </w:p>
    <w:p w14:paraId="3D90DBAA" w14:textId="5ED8E283" w:rsidR="00BC3BF1" w:rsidRDefault="00BC3BF1" w:rsidP="00863157">
      <w:pPr>
        <w:spacing w:after="176"/>
        <w:ind w:left="-5"/>
        <w:rPr>
          <w:ins w:id="85" w:author="rap30" w:date="2020-04-26T17:08:00Z"/>
          <w:lang w:val="en-GB"/>
        </w:rPr>
      </w:pPr>
      <w:ins w:id="86" w:author="rap30" w:date="2020-04-26T17:07:00Z">
        <w:r>
          <w:rPr>
            <w:lang w:val="en-GB"/>
          </w:rPr>
          <w:t xml:space="preserve">Actor </w:t>
        </w:r>
      </w:ins>
      <w:ins w:id="87" w:author="rap30" w:date="2020-04-26T17:08:00Z">
        <w:r>
          <w:rPr>
            <w:lang w:val="en-GB"/>
          </w:rPr>
          <w:t>–</w:t>
        </w:r>
      </w:ins>
      <w:ins w:id="88" w:author="rap30" w:date="2020-04-26T17:07:00Z">
        <w:r>
          <w:rPr>
            <w:lang w:val="en-GB"/>
          </w:rPr>
          <w:t xml:space="preserve"> any </w:t>
        </w:r>
      </w:ins>
      <w:ins w:id="89" w:author="rap30" w:date="2020-04-26T17:08:00Z">
        <w:r>
          <w:rPr>
            <w:lang w:val="en-GB"/>
          </w:rPr>
          <w:t>person interacting with SDI in specific role (so role is related to actor, not to person)</w:t>
        </w:r>
      </w:ins>
      <w:ins w:id="90" w:author="rap30" w:date="2020-04-26T17:23:00Z">
        <w:r w:rsidR="002E75A6">
          <w:rPr>
            <w:lang w:val="en-GB"/>
          </w:rPr>
          <w:t xml:space="preserve"> and using specific functionality</w:t>
        </w:r>
      </w:ins>
      <w:ins w:id="91" w:author="rap30" w:date="2020-04-26T17:08:00Z">
        <w:r>
          <w:rPr>
            <w:lang w:val="en-GB"/>
          </w:rPr>
          <w:t>.</w:t>
        </w:r>
      </w:ins>
    </w:p>
    <w:p w14:paraId="35DCF839" w14:textId="18B2F378" w:rsidR="00BC3BF1" w:rsidRDefault="00BC3BF1" w:rsidP="00863157">
      <w:pPr>
        <w:spacing w:after="176"/>
        <w:ind w:left="-5"/>
        <w:rPr>
          <w:ins w:id="92" w:author="rap30" w:date="2020-04-26T17:11:00Z"/>
          <w:lang w:val="en-GB"/>
        </w:rPr>
      </w:pPr>
      <w:ins w:id="93" w:author="rap30" w:date="2020-04-26T17:09:00Z">
        <w:r>
          <w:rPr>
            <w:lang w:val="en-GB"/>
          </w:rPr>
          <w:t xml:space="preserve">Stakeholder – synonym to actor; </w:t>
        </w:r>
      </w:ins>
      <w:ins w:id="94" w:author="rap30" w:date="2020-04-26T17:10:00Z">
        <w:r>
          <w:rPr>
            <w:lang w:val="en-GB"/>
          </w:rPr>
          <w:t xml:space="preserve">it is defined as: </w:t>
        </w:r>
      </w:ins>
      <w:ins w:id="95" w:author="rap30" w:date="2020-04-26T17:11:00Z">
        <w:r w:rsidRPr="00BC3BF1">
          <w:rPr>
            <w:i/>
            <w:lang w:val="en-GB"/>
          </w:rPr>
          <w:t xml:space="preserve">A </w:t>
        </w:r>
        <w:r w:rsidRPr="00BC3BF1">
          <w:rPr>
            <w:i/>
            <w:highlight w:val="yellow"/>
            <w:lang w:val="en-GB"/>
          </w:rPr>
          <w:t>person (</w:t>
        </w:r>
      </w:ins>
      <w:ins w:id="96" w:author="rap30" w:date="2020-04-26T17:12:00Z">
        <w:r w:rsidRPr="00BC3BF1">
          <w:rPr>
            <w:i/>
            <w:highlight w:val="yellow"/>
            <w:lang w:val="en-GB"/>
          </w:rPr>
          <w:t>natural or legal</w:t>
        </w:r>
      </w:ins>
      <w:ins w:id="97" w:author="rap30" w:date="2020-04-26T17:11:00Z">
        <w:r w:rsidRPr="00BC3BF1">
          <w:rPr>
            <w:i/>
            <w:highlight w:val="yellow"/>
            <w:lang w:val="en-GB"/>
          </w:rPr>
          <w:t>)</w:t>
        </w:r>
        <w:r w:rsidRPr="00BC3BF1">
          <w:rPr>
            <w:i/>
            <w:lang w:val="en-GB"/>
          </w:rPr>
          <w:t xml:space="preserve"> with an interest in the success of an SDI in delivering its intended results and maintaining the viability of its products. Stakeholders either affect the SDI or are affected by it </w:t>
        </w:r>
        <w:r>
          <w:rPr>
            <w:lang w:val="en-GB"/>
          </w:rPr>
          <w:t>(</w:t>
        </w:r>
      </w:ins>
      <w:ins w:id="98" w:author="rap30" w:date="2020-04-26T17:12:00Z">
        <w:r>
          <w:rPr>
            <w:lang w:val="en-GB"/>
          </w:rPr>
          <w:t xml:space="preserve">adopted from </w:t>
        </w:r>
      </w:ins>
      <w:ins w:id="99" w:author="rap30" w:date="2020-04-26T17:11:00Z">
        <w:r>
          <w:rPr>
            <w:lang w:val="en-GB"/>
          </w:rPr>
          <w:t>Hjelmager et al., 2008)</w:t>
        </w:r>
        <w:r w:rsidRPr="00BC3BF1">
          <w:rPr>
            <w:lang w:val="en-GB"/>
          </w:rPr>
          <w:t>.</w:t>
        </w:r>
      </w:ins>
    </w:p>
    <w:p w14:paraId="5136089C" w14:textId="13819DE6" w:rsidR="00BC3BF1" w:rsidRDefault="002E75A6" w:rsidP="00863157">
      <w:pPr>
        <w:spacing w:after="176"/>
        <w:ind w:left="-5"/>
        <w:rPr>
          <w:lang w:val="en-GB"/>
        </w:rPr>
      </w:pPr>
      <w:ins w:id="100" w:author="rap30" w:date="2020-04-26T17:21:00Z">
        <w:r>
          <w:rPr>
            <w:lang w:val="en-GB"/>
          </w:rPr>
          <w:t xml:space="preserve">Stakeholder plays some role in interaction with SDI. </w:t>
        </w:r>
      </w:ins>
      <w:ins w:id="101" w:author="rap30" w:date="2020-04-26T17:24:00Z">
        <w:r>
          <w:rPr>
            <w:lang w:val="en-GB"/>
          </w:rPr>
          <w:t>This role is played through specific (dedicated) functionality. Any stakeholder can by subtyped</w:t>
        </w:r>
      </w:ins>
      <w:ins w:id="102" w:author="rap30" w:date="2020-04-26T17:25:00Z">
        <w:r>
          <w:rPr>
            <w:lang w:val="en-GB"/>
          </w:rPr>
          <w:t xml:space="preserve"> as well as its role (and functionality). </w:t>
        </w:r>
      </w:ins>
    </w:p>
    <w:p w14:paraId="5A269FF7" w14:textId="77777777" w:rsidR="00863157" w:rsidRDefault="00863157" w:rsidP="00863157">
      <w:pPr>
        <w:spacing w:after="176"/>
        <w:ind w:left="-5"/>
        <w:rPr>
          <w:lang w:val="en-GB"/>
        </w:rPr>
      </w:pPr>
      <w:r>
        <w:rPr>
          <w:lang w:val="en-GB"/>
        </w:rPr>
        <w:lastRenderedPageBreak/>
        <w:t xml:space="preserve">(9) </w:t>
      </w:r>
      <w:commentRangeStart w:id="103"/>
      <w:r>
        <w:rPr>
          <w:lang w:val="en-GB"/>
        </w:rPr>
        <w:t>Relationships between stakeholders, such as the End User accessing the SDI through intermediaries (VAR and Broker) or accessing Providers and Producers directly. SDI as a two-way engagement platform connecting government and citizens.</w:t>
      </w:r>
      <w:commentRangeEnd w:id="103"/>
      <w:r w:rsidR="000860CE">
        <w:rPr>
          <w:rStyle w:val="CommentReference"/>
        </w:rPr>
        <w:commentReference w:id="103"/>
      </w:r>
    </w:p>
    <w:p w14:paraId="16D3BC72" w14:textId="77777777" w:rsidR="00863157" w:rsidRDefault="00863157" w:rsidP="00863157">
      <w:pPr>
        <w:spacing w:after="176"/>
        <w:ind w:left="-5"/>
        <w:rPr>
          <w:lang w:val="en-GB"/>
        </w:rPr>
      </w:pPr>
      <w:r>
        <w:rPr>
          <w:lang w:val="en-GB"/>
        </w:rPr>
        <w:t>This might also need some work.</w:t>
      </w:r>
    </w:p>
    <w:p w14:paraId="53F1229A" w14:textId="77777777" w:rsidR="00863157" w:rsidRDefault="00863157" w:rsidP="00863157">
      <w:pPr>
        <w:spacing w:after="176"/>
        <w:ind w:left="-5"/>
        <w:rPr>
          <w:lang w:val="en-GB"/>
        </w:rPr>
      </w:pPr>
      <w:r>
        <w:rPr>
          <w:lang w:val="en-GB"/>
        </w:rPr>
        <w:t>(10) Providers of metadata.</w:t>
      </w:r>
    </w:p>
    <w:p w14:paraId="64C948D5" w14:textId="77777777" w:rsidR="00863157" w:rsidRDefault="00863157" w:rsidP="00863157">
      <w:pPr>
        <w:spacing w:after="176"/>
        <w:ind w:left="-5"/>
        <w:rPr>
          <w:lang w:val="en-GB"/>
        </w:rPr>
      </w:pPr>
      <w:r>
        <w:rPr>
          <w:lang w:val="en-GB"/>
        </w:rPr>
        <w:t>We might need to add some metadata-specific stakeholder subtypes.</w:t>
      </w:r>
    </w:p>
    <w:p w14:paraId="18FBF9E2" w14:textId="77777777" w:rsidR="00863157" w:rsidRDefault="00863157" w:rsidP="00863157">
      <w:pPr>
        <w:spacing w:after="176"/>
        <w:ind w:left="-5"/>
        <w:rPr>
          <w:lang w:val="en-GB"/>
        </w:rPr>
      </w:pPr>
      <w:r>
        <w:rPr>
          <w:lang w:val="en-GB"/>
        </w:rPr>
        <w:t xml:space="preserve">(11) VAR and Broker </w:t>
      </w:r>
      <w:commentRangeStart w:id="104"/>
      <w:r>
        <w:rPr>
          <w:lang w:val="en-GB"/>
        </w:rPr>
        <w:t>conducting research</w:t>
      </w:r>
      <w:commentRangeEnd w:id="104"/>
      <w:r w:rsidR="000860CE">
        <w:rPr>
          <w:rStyle w:val="CommentReference"/>
        </w:rPr>
        <w:commentReference w:id="104"/>
      </w:r>
      <w:r>
        <w:rPr>
          <w:lang w:val="en-GB"/>
        </w:rPr>
        <w:t>.</w:t>
      </w:r>
    </w:p>
    <w:p w14:paraId="15AE192A" w14:textId="77777777" w:rsidR="00863157" w:rsidRDefault="00863157" w:rsidP="00863157">
      <w:pPr>
        <w:spacing w:after="176"/>
        <w:ind w:left="-5"/>
        <w:rPr>
          <w:lang w:val="en-GB"/>
        </w:rPr>
      </w:pPr>
      <w:r>
        <w:rPr>
          <w:lang w:val="en-GB"/>
        </w:rPr>
        <w:t>Yes, they need to – otherwise they will go bankrupt because they have no clue about their markets, etc.</w:t>
      </w:r>
    </w:p>
    <w:p w14:paraId="53080D5D" w14:textId="77777777" w:rsidR="00863157" w:rsidRDefault="00863157" w:rsidP="00863157">
      <w:pPr>
        <w:spacing w:after="176"/>
        <w:ind w:left="-5"/>
        <w:rPr>
          <w:lang w:val="en-GB"/>
        </w:rPr>
      </w:pPr>
      <w:r>
        <w:rPr>
          <w:lang w:val="en-GB"/>
        </w:rPr>
        <w:t>This might just require improving their definitions, rather than adding subtypes.</w:t>
      </w:r>
    </w:p>
    <w:p w14:paraId="76F58FF5" w14:textId="77777777" w:rsidR="00863157" w:rsidRDefault="00863157" w:rsidP="00863157">
      <w:pPr>
        <w:spacing w:after="176"/>
        <w:ind w:left="-5"/>
        <w:rPr>
          <w:lang w:val="en-GB"/>
        </w:rPr>
      </w:pPr>
      <w:r>
        <w:rPr>
          <w:lang w:val="en-GB"/>
        </w:rPr>
        <w:t xml:space="preserve">(12) Figure explaining </w:t>
      </w:r>
      <w:proofErr w:type="spellStart"/>
      <w:r>
        <w:rPr>
          <w:lang w:val="en-GB"/>
        </w:rPr>
        <w:t>Négociant</w:t>
      </w:r>
      <w:proofErr w:type="spellEnd"/>
      <w:r>
        <w:rPr>
          <w:lang w:val="en-GB"/>
        </w:rPr>
        <w:t>. Set of diagrams describing different SDI situations.</w:t>
      </w:r>
    </w:p>
    <w:p w14:paraId="45A0AEC7" w14:textId="77777777" w:rsidR="00863157" w:rsidRDefault="00863157" w:rsidP="00863157">
      <w:pPr>
        <w:spacing w:after="176"/>
        <w:ind w:left="-5"/>
        <w:rPr>
          <w:lang w:val="en-GB"/>
        </w:rPr>
      </w:pPr>
      <w:commentRangeStart w:id="105"/>
      <w:r>
        <w:rPr>
          <w:lang w:val="en-GB"/>
        </w:rPr>
        <w:t>Yes</w:t>
      </w:r>
      <w:commentRangeEnd w:id="105"/>
      <w:r w:rsidR="00AA60F4">
        <w:rPr>
          <w:rStyle w:val="CommentReference"/>
        </w:rPr>
        <w:commentReference w:id="105"/>
      </w:r>
      <w:r>
        <w:rPr>
          <w:lang w:val="en-GB"/>
        </w:rPr>
        <w:t xml:space="preserve"> to both. Actually, we probably need figures explaining all the stakeholders and their subtypes better. These figures might bulk up the paper(s) too much, though journals now-a-days allow additional files to be included with papers.</w:t>
      </w:r>
    </w:p>
    <w:p w14:paraId="405DDD0A" w14:textId="77777777" w:rsidR="00863157" w:rsidRDefault="00863157" w:rsidP="00863157">
      <w:pPr>
        <w:spacing w:after="176"/>
        <w:ind w:left="-5"/>
        <w:rPr>
          <w:lang w:val="en-GB"/>
        </w:rPr>
      </w:pPr>
      <w:r>
        <w:rPr>
          <w:lang w:val="en-GB"/>
        </w:rPr>
        <w:t>(13) Attitude or competence or experience or whatever of stakeholders.</w:t>
      </w:r>
    </w:p>
    <w:p w14:paraId="6BF58CD1" w14:textId="77777777" w:rsidR="00863157" w:rsidRDefault="00863157" w:rsidP="00863157">
      <w:pPr>
        <w:spacing w:after="176"/>
        <w:ind w:left="-5"/>
        <w:rPr>
          <w:lang w:val="en-GB"/>
        </w:rPr>
      </w:pPr>
      <w:commentRangeStart w:id="106"/>
      <w:r>
        <w:rPr>
          <w:lang w:val="en-GB"/>
        </w:rPr>
        <w:t>Yes, and these should probably be implemented as qualifiers that can be applied to all the stakeholders and subtypes, etc.</w:t>
      </w:r>
      <w:commentRangeEnd w:id="106"/>
      <w:r w:rsidR="00AA60F4">
        <w:rPr>
          <w:rStyle w:val="CommentReference"/>
        </w:rPr>
        <w:commentReference w:id="106"/>
      </w:r>
    </w:p>
    <w:p w14:paraId="46281301" w14:textId="77777777" w:rsidR="00863157" w:rsidRDefault="00863157" w:rsidP="00863157">
      <w:pPr>
        <w:spacing w:after="176"/>
        <w:ind w:left="-5"/>
        <w:rPr>
          <w:lang w:val="en-GB"/>
        </w:rPr>
      </w:pPr>
      <w:r>
        <w:rPr>
          <w:lang w:val="en-GB"/>
        </w:rPr>
        <w:t xml:space="preserve">(14) </w:t>
      </w:r>
      <w:commentRangeStart w:id="107"/>
      <w:r>
        <w:rPr>
          <w:lang w:val="en-GB"/>
        </w:rPr>
        <w:t>Liability, security, access control, safety, privacy, GDPR (General Data Protection Regulation), licences, commercially-sensitive data, mischief, etc.</w:t>
      </w:r>
      <w:commentRangeEnd w:id="107"/>
      <w:r w:rsidR="00AA60F4">
        <w:rPr>
          <w:rStyle w:val="CommentReference"/>
        </w:rPr>
        <w:commentReference w:id="107"/>
      </w:r>
    </w:p>
    <w:p w14:paraId="0A6DE88E" w14:textId="77777777" w:rsidR="00863157" w:rsidRDefault="00863157" w:rsidP="00863157">
      <w:pPr>
        <w:spacing w:after="176"/>
        <w:ind w:left="-5"/>
        <w:rPr>
          <w:lang w:val="en-GB"/>
        </w:rPr>
      </w:pPr>
      <w:r>
        <w:rPr>
          <w:lang w:val="en-GB"/>
        </w:rPr>
        <w:t>Stakeholders need to be responsible for dealing with such issues, though I am not certain if these are new subtypes of stakeholders or aspects to include in the definitions of existing subtypes.</w:t>
      </w:r>
    </w:p>
    <w:p w14:paraId="357F453C" w14:textId="77777777" w:rsidR="00863157" w:rsidRDefault="00863157" w:rsidP="00863157">
      <w:pPr>
        <w:spacing w:after="176"/>
        <w:ind w:left="-5"/>
        <w:rPr>
          <w:lang w:val="en-GB"/>
        </w:rPr>
      </w:pPr>
      <w:r>
        <w:rPr>
          <w:lang w:val="en-GB"/>
        </w:rPr>
        <w:t xml:space="preserve">(15) </w:t>
      </w:r>
      <w:commentRangeStart w:id="108"/>
      <w:r>
        <w:rPr>
          <w:lang w:val="en-GB"/>
        </w:rPr>
        <w:t>Negative stakeholders</w:t>
      </w:r>
      <w:commentRangeEnd w:id="108"/>
      <w:r w:rsidR="00AA60F4">
        <w:rPr>
          <w:rStyle w:val="CommentReference"/>
        </w:rPr>
        <w:commentReference w:id="108"/>
      </w:r>
      <w:r>
        <w:rPr>
          <w:lang w:val="en-GB"/>
        </w:rPr>
        <w:t>.</w:t>
      </w:r>
    </w:p>
    <w:p w14:paraId="6E8FEABB" w14:textId="77777777" w:rsidR="00863157" w:rsidRDefault="00863157" w:rsidP="00863157">
      <w:pPr>
        <w:spacing w:after="176"/>
        <w:ind w:left="-5"/>
        <w:rPr>
          <w:lang w:val="en-GB"/>
        </w:rPr>
      </w:pPr>
      <w:r>
        <w:rPr>
          <w:lang w:val="en-GB"/>
        </w:rPr>
        <w:t xml:space="preserve">I have not been able to find a suitable antonym for 'stakeholder', other than, say 'enemy' or 'fifth columnist'. In any case, Oxford Dictionaries (though now labelled as </w:t>
      </w:r>
      <w:proofErr w:type="spellStart"/>
      <w:r>
        <w:rPr>
          <w:lang w:val="en-GB"/>
        </w:rPr>
        <w:t>Lexico</w:t>
      </w:r>
      <w:proofErr w:type="spellEnd"/>
      <w:r>
        <w:rPr>
          <w:lang w:val="en-GB"/>
        </w:rPr>
        <w:t>) defines a stakeholder as "a person with an interest or concern in something, especially a business", so a stakeholder can be negative. Other options are 'antagonistic stakeholder' or 'anti-stakeholder'.</w:t>
      </w:r>
    </w:p>
    <w:p w14:paraId="222D0345" w14:textId="77777777" w:rsidR="00863157" w:rsidRDefault="00863157" w:rsidP="00863157">
      <w:pPr>
        <w:spacing w:after="176"/>
        <w:ind w:left="-5"/>
        <w:rPr>
          <w:lang w:val="en-GB"/>
        </w:rPr>
      </w:pPr>
    </w:p>
    <w:p w14:paraId="33E320F2" w14:textId="77777777" w:rsidR="00863157" w:rsidRDefault="00863157" w:rsidP="00863157">
      <w:pPr>
        <w:spacing w:after="176"/>
        <w:ind w:left="-5"/>
        <w:rPr>
          <w:lang w:val="en-GB"/>
        </w:rPr>
      </w:pPr>
      <w:r>
        <w:rPr>
          <w:lang w:val="en-GB"/>
        </w:rPr>
        <w:t>????????</w:t>
      </w:r>
    </w:p>
    <w:p w14:paraId="2B73A434" w14:textId="77777777" w:rsidR="007C0F03" w:rsidRDefault="007C0F03">
      <w:pPr>
        <w:spacing w:after="0"/>
        <w:ind w:left="0" w:firstLine="0"/>
        <w:rPr>
          <w:lang w:val="en-GB"/>
        </w:rPr>
      </w:pPr>
    </w:p>
    <w:p w14:paraId="0E6F32E3" w14:textId="77777777" w:rsidR="001A7AE9" w:rsidRDefault="001A7AE9" w:rsidP="001A7AE9">
      <w:pPr>
        <w:spacing w:after="118"/>
        <w:ind w:left="-5"/>
      </w:pPr>
      <w:r>
        <w:rPr>
          <w:lang w:val="en-GB"/>
        </w:rPr>
        <w:t xml:space="preserve">One possibility might be to adapt the model of </w:t>
      </w:r>
      <w:proofErr w:type="spellStart"/>
      <w:r>
        <w:rPr>
          <w:i/>
          <w:lang w:val="en-GB"/>
        </w:rPr>
        <w:t>produsers</w:t>
      </w:r>
      <w:proofErr w:type="spellEnd"/>
      <w:r>
        <w:rPr>
          <w:i/>
          <w:lang w:val="en-GB"/>
        </w:rPr>
        <w:t xml:space="preserve"> </w:t>
      </w:r>
      <w:r>
        <w:rPr>
          <w:lang w:val="en-GB"/>
        </w:rPr>
        <w:t xml:space="preserve">(Coleman et al., 2009), providing something like: </w:t>
      </w:r>
      <w:commentRangeStart w:id="109"/>
      <w:commentRangeStart w:id="110"/>
      <w:r>
        <w:rPr>
          <w:lang w:val="en-GB"/>
        </w:rPr>
        <w:t>Ignoramus, Neophyte, Interested Amateur, Expert Amateur, Expert Professional, Expert Authority</w:t>
      </w:r>
      <w:commentRangeEnd w:id="109"/>
      <w:r>
        <w:commentReference w:id="109"/>
      </w:r>
      <w:commentRangeEnd w:id="110"/>
      <w:r w:rsidR="00AA60F4">
        <w:rPr>
          <w:rStyle w:val="CommentReference"/>
        </w:rPr>
        <w:commentReference w:id="110"/>
      </w:r>
      <w:r>
        <w:rPr>
          <w:lang w:val="en-GB"/>
        </w:rPr>
        <w:t>. It might also be useful to consider the motivations of the End User, be they benevolent or malevolent,</w:t>
      </w:r>
    </w:p>
    <w:p w14:paraId="5AFFF9B1" w14:textId="77777777" w:rsidR="001A7AE9" w:rsidRPr="001A7AE9" w:rsidRDefault="001A7AE9" w:rsidP="001A7AE9">
      <w:pPr>
        <w:spacing w:after="0"/>
        <w:ind w:left="0" w:firstLine="0"/>
        <w:rPr>
          <w:lang w:val="en-GB"/>
        </w:rPr>
      </w:pPr>
      <w:r w:rsidRPr="001A7AE9">
        <w:rPr>
          <w:lang w:val="en-GB"/>
        </w:rPr>
        <w:t xml:space="preserve">communities, NGOs, CBOs, </w:t>
      </w:r>
      <w:proofErr w:type="spellStart"/>
      <w:r w:rsidRPr="001A7AE9">
        <w:rPr>
          <w:lang w:val="en-GB"/>
        </w:rPr>
        <w:t>etc</w:t>
      </w:r>
      <w:proofErr w:type="spellEnd"/>
      <w:r w:rsidRPr="001A7AE9">
        <w:rPr>
          <w:lang w:val="en-GB"/>
        </w:rPr>
        <w:t>?</w:t>
      </w:r>
    </w:p>
    <w:p w14:paraId="291AE33A" w14:textId="77777777" w:rsidR="001A7AE9" w:rsidRPr="001A7AE9" w:rsidRDefault="001A7AE9" w:rsidP="001A7AE9">
      <w:pPr>
        <w:spacing w:after="0"/>
        <w:ind w:left="0" w:firstLine="0"/>
        <w:rPr>
          <w:lang w:val="en-GB"/>
        </w:rPr>
      </w:pPr>
      <w:r w:rsidRPr="001A7AE9">
        <w:rPr>
          <w:lang w:val="en-GB"/>
        </w:rPr>
        <w:t>SC: Maybe what’s missing is a way forward at the end?</w:t>
      </w:r>
    </w:p>
    <w:p w14:paraId="078BFF71" w14:textId="77777777" w:rsidR="001A7AE9" w:rsidRPr="001A7AE9" w:rsidRDefault="001A7AE9" w:rsidP="001A7AE9">
      <w:pPr>
        <w:spacing w:after="0"/>
        <w:ind w:left="0" w:firstLine="0"/>
        <w:rPr>
          <w:lang w:val="en-GB"/>
        </w:rPr>
      </w:pPr>
      <w:r w:rsidRPr="001A7AE9">
        <w:rPr>
          <w:lang w:val="en-GB"/>
        </w:rPr>
        <w:t>AC: Is it just a review paper, or should the Dresden table be included and if so, how? Should the table be completed? And the way forward.</w:t>
      </w:r>
    </w:p>
    <w:p w14:paraId="20D33D96" w14:textId="77777777" w:rsidR="001A7AE9" w:rsidRPr="001A7AE9" w:rsidRDefault="001A7AE9" w:rsidP="001A7AE9">
      <w:pPr>
        <w:spacing w:after="0"/>
        <w:ind w:left="0" w:firstLine="0"/>
        <w:rPr>
          <w:lang w:val="en-GB"/>
        </w:rPr>
      </w:pPr>
      <w:r w:rsidRPr="001A7AE9">
        <w:rPr>
          <w:lang w:val="en-GB"/>
        </w:rPr>
        <w:t>SC: Suggestion: summarize/list improvements in conclusion; way forward: if and how all the improvements can be worked into next version of the ICA’s model. I would include the Dresden table as supplement (otherwise too long)</w:t>
      </w:r>
    </w:p>
    <w:p w14:paraId="62EE6B6C" w14:textId="77777777" w:rsidR="001A7AE9" w:rsidRPr="001A7AE9" w:rsidRDefault="001A7AE9" w:rsidP="001A7AE9">
      <w:pPr>
        <w:spacing w:after="0"/>
        <w:ind w:left="0" w:firstLine="0"/>
        <w:rPr>
          <w:lang w:val="en-GB"/>
        </w:rPr>
      </w:pPr>
      <w:r w:rsidRPr="001A7AE9">
        <w:rPr>
          <w:lang w:val="en-GB"/>
        </w:rPr>
        <w:t>...</w:t>
      </w:r>
    </w:p>
    <w:p w14:paraId="6F9BF675" w14:textId="77777777" w:rsidR="001A7AE9" w:rsidRPr="001A7AE9" w:rsidRDefault="001A7AE9" w:rsidP="001A7AE9">
      <w:pPr>
        <w:spacing w:after="0"/>
        <w:ind w:left="0" w:firstLine="0"/>
        <w:rPr>
          <w:lang w:val="en-GB"/>
        </w:rPr>
      </w:pPr>
      <w:r w:rsidRPr="001A7AE9">
        <w:rPr>
          <w:lang w:val="en-GB"/>
        </w:rPr>
        <w:t>AC: Or perhaps just an extract, as it is far from complete?</w:t>
      </w:r>
    </w:p>
    <w:p w14:paraId="4D4AD9BE" w14:textId="77777777" w:rsidR="001A7AE9" w:rsidRDefault="001A7AE9">
      <w:pPr>
        <w:spacing w:after="0"/>
        <w:ind w:left="0" w:firstLine="0"/>
        <w:rPr>
          <w:lang w:val="en-GB"/>
        </w:rPr>
      </w:pPr>
    </w:p>
    <w:p w14:paraId="4B9035F3" w14:textId="77777777" w:rsidR="007C0F03" w:rsidRDefault="007C0F03">
      <w:pPr>
        <w:spacing w:after="0"/>
        <w:ind w:left="0" w:firstLine="0"/>
        <w:rPr>
          <w:lang w:val="en-GB"/>
        </w:rPr>
      </w:pPr>
    </w:p>
    <w:p w14:paraId="767282A4" w14:textId="77777777" w:rsidR="007C0F03" w:rsidRDefault="00815A3D" w:rsidP="00716BFB">
      <w:pPr>
        <w:pStyle w:val="Heading2"/>
        <w:numPr>
          <w:ilvl w:val="0"/>
          <w:numId w:val="7"/>
        </w:numPr>
        <w:rPr>
          <w:lang w:val="en-GB"/>
        </w:rPr>
      </w:pPr>
      <w:r>
        <w:rPr>
          <w:lang w:val="en-GB"/>
        </w:rPr>
        <w:t>Summary of the suggested changes to the model</w:t>
      </w:r>
    </w:p>
    <w:p w14:paraId="220AC5D7" w14:textId="77777777" w:rsidR="007C0F03" w:rsidRDefault="00815A3D">
      <w:pPr>
        <w:spacing w:after="173" w:line="216" w:lineRule="auto"/>
        <w:ind w:left="-5" w:right="-15"/>
        <w:rPr>
          <w:lang w:val="en-GB"/>
        </w:rPr>
      </w:pPr>
      <w:commentRangeStart w:id="111"/>
      <w:r>
        <w:rPr>
          <w:i/>
          <w:lang w:val="en-GB"/>
        </w:rPr>
        <w:t>*** Is it feasible to produce a diagram of the whole SDI value chain, including all the stakeholders and sub-types in it? ***</w:t>
      </w:r>
      <w:commentRangeEnd w:id="111"/>
      <w:r>
        <w:commentReference w:id="111"/>
      </w:r>
    </w:p>
    <w:p w14:paraId="1254911D" w14:textId="77777777" w:rsidR="007C0F03" w:rsidRDefault="00815A3D">
      <w:pPr>
        <w:spacing w:after="163"/>
        <w:ind w:left="-5"/>
      </w:pPr>
      <w:r>
        <w:rPr>
          <w:lang w:val="en-GB"/>
        </w:rPr>
        <w:t>Based on the above review of the literature that has used the ICA model of stakeholders in an SDI (Hjelmager et al., 2008, Cooper et al., 2012, Cooper et al., 2011) and our own examination of the model, the following is a brief summary of the above suggestions.</w:t>
      </w:r>
    </w:p>
    <w:p w14:paraId="514FCE5D" w14:textId="77777777" w:rsidR="007C0F03" w:rsidRDefault="007C0F03">
      <w:pPr>
        <w:spacing w:after="163"/>
        <w:ind w:left="-5"/>
        <w:rPr>
          <w:lang w:val="en-GB"/>
        </w:rPr>
      </w:pPr>
    </w:p>
    <w:p w14:paraId="7DACB4E6" w14:textId="77777777" w:rsidR="007C0F03" w:rsidRDefault="00815A3D">
      <w:pPr>
        <w:spacing w:after="163"/>
        <w:ind w:left="-5"/>
      </w:pPr>
      <w:r>
        <w:rPr>
          <w:lang w:val="en-GB"/>
        </w:rPr>
        <w:lastRenderedPageBreak/>
        <w:t>[*** Do we want to do this, or put it in the second paper? ***]</w:t>
      </w:r>
    </w:p>
    <w:p w14:paraId="65A4EA11" w14:textId="77777777" w:rsidR="007C0F03" w:rsidRDefault="007C0F03">
      <w:pPr>
        <w:spacing w:after="163"/>
        <w:ind w:left="-5"/>
        <w:rPr>
          <w:lang w:val="en-GB"/>
        </w:rPr>
      </w:pPr>
    </w:p>
    <w:p w14:paraId="02B47A9A" w14:textId="77777777" w:rsidR="007C0F03" w:rsidRDefault="00815A3D" w:rsidP="00716BFB">
      <w:pPr>
        <w:pStyle w:val="Heading2"/>
        <w:numPr>
          <w:ilvl w:val="0"/>
          <w:numId w:val="7"/>
        </w:numPr>
      </w:pPr>
      <w:r>
        <w:rPr>
          <w:lang w:val="en-GB"/>
        </w:rPr>
        <w:t>Conclusions</w:t>
      </w:r>
    </w:p>
    <w:p w14:paraId="60D0130D" w14:textId="77777777" w:rsidR="007C0F03" w:rsidRDefault="00815A3D">
      <w:pPr>
        <w:spacing w:after="110"/>
        <w:ind w:left="-5"/>
        <w:rPr>
          <w:lang w:val="en-GB"/>
        </w:rPr>
      </w:pPr>
      <w:r>
        <w:rPr>
          <w:lang w:val="en-GB"/>
        </w:rPr>
        <w:t>????</w:t>
      </w:r>
    </w:p>
    <w:p w14:paraId="2977C0E7" w14:textId="77777777" w:rsidR="007C0F03" w:rsidRDefault="007C0F03">
      <w:pPr>
        <w:spacing w:after="229"/>
        <w:ind w:left="-5"/>
        <w:rPr>
          <w:lang w:val="en-GB"/>
        </w:rPr>
      </w:pPr>
    </w:p>
    <w:p w14:paraId="72302CF7" w14:textId="77777777" w:rsidR="00076851" w:rsidRDefault="00076851">
      <w:pPr>
        <w:spacing w:after="229"/>
        <w:ind w:left="-5"/>
        <w:rPr>
          <w:lang w:val="en-GB"/>
        </w:rPr>
      </w:pPr>
    </w:p>
    <w:p w14:paraId="3D39F1C6" w14:textId="77777777" w:rsidR="007C0F03" w:rsidRDefault="00815A3D">
      <w:pPr>
        <w:spacing w:after="229"/>
        <w:ind w:left="-5"/>
        <w:rPr>
          <w:lang w:val="en-GB"/>
        </w:rPr>
      </w:pPr>
      <w:r>
        <w:rPr>
          <w:lang w:val="en-GB"/>
        </w:rPr>
        <w:t>A preliminary version of this paper was presented at the 29th International Cartographic Conference (ICC 2019) in Tokyo, Japan, on 18 July 2019 (Cooper et al., 2019).</w:t>
      </w:r>
    </w:p>
    <w:p w14:paraId="72FCFE16" w14:textId="77777777" w:rsidR="007C0F03" w:rsidRDefault="00815A3D" w:rsidP="00716BFB">
      <w:pPr>
        <w:pStyle w:val="Heading2"/>
        <w:numPr>
          <w:ilvl w:val="0"/>
          <w:numId w:val="7"/>
        </w:numPr>
      </w:pPr>
      <w:r>
        <w:t>Acknowledgements</w:t>
      </w:r>
    </w:p>
    <w:p w14:paraId="6EAC84EE" w14:textId="77777777" w:rsidR="007C0F03" w:rsidRDefault="00815A3D">
      <w:pPr>
        <w:spacing w:after="118"/>
        <w:ind w:left="-5"/>
        <w:rPr>
          <w:lang w:val="en-GB"/>
        </w:rPr>
      </w:pPr>
      <w:r>
        <w:rPr>
          <w:lang w:val="en-GB"/>
        </w:rPr>
        <w:t xml:space="preserve">Some of the work described herein was facilitated by funding from the International Cartographic Association (ICA) through the Commission on SDI &amp; Standards, such as for the workshop in Dresden. We would like to acknowledge the contributions of Michel </w:t>
      </w:r>
      <w:proofErr w:type="spellStart"/>
      <w:r>
        <w:rPr>
          <w:lang w:val="en-GB"/>
        </w:rPr>
        <w:t>Huet</w:t>
      </w:r>
      <w:proofErr w:type="spellEnd"/>
      <w:r>
        <w:rPr>
          <w:lang w:val="en-GB"/>
        </w:rPr>
        <w:t xml:space="preserve"> and </w:t>
      </w:r>
      <w:proofErr w:type="spellStart"/>
      <w:r>
        <w:rPr>
          <w:lang w:val="en-GB"/>
        </w:rPr>
        <w:t>Kisco</w:t>
      </w:r>
      <w:proofErr w:type="spellEnd"/>
      <w:r>
        <w:rPr>
          <w:lang w:val="en-GB"/>
        </w:rPr>
        <w:t xml:space="preserve"> </w:t>
      </w:r>
      <w:proofErr w:type="spellStart"/>
      <w:r>
        <w:rPr>
          <w:lang w:val="en-GB"/>
        </w:rPr>
        <w:t>Sinvula</w:t>
      </w:r>
      <w:proofErr w:type="spellEnd"/>
      <w:r>
        <w:rPr>
          <w:lang w:val="en-GB"/>
        </w:rPr>
        <w:t xml:space="preserve"> at that workshop.</w:t>
      </w:r>
    </w:p>
    <w:p w14:paraId="6B7490E0" w14:textId="77777777" w:rsidR="007C0F03" w:rsidRDefault="00815A3D">
      <w:pPr>
        <w:ind w:left="-5"/>
        <w:rPr>
          <w:lang w:val="en-GB"/>
        </w:rPr>
      </w:pPr>
      <w:r>
        <w:rPr>
          <w:lang w:val="en-GB"/>
        </w:rPr>
        <w:t>We would also like to thank our employers for allowing us to participate in this research.</w:t>
      </w:r>
    </w:p>
    <w:p w14:paraId="71E6C94C" w14:textId="77777777" w:rsidR="005E7836" w:rsidRDefault="005E7836">
      <w:pPr>
        <w:ind w:left="-5"/>
        <w:rPr>
          <w:lang w:val="en-GB"/>
        </w:rPr>
      </w:pPr>
    </w:p>
    <w:p w14:paraId="3DC5666A" w14:textId="77777777" w:rsidR="007C0F03" w:rsidRDefault="007C0F03"/>
    <w:p w14:paraId="58F6C972" w14:textId="77777777" w:rsidR="007C0F03" w:rsidRDefault="00815A3D">
      <w:pPr>
        <w:pStyle w:val="Heading2"/>
        <w:numPr>
          <w:ilvl w:val="0"/>
          <w:numId w:val="0"/>
        </w:numPr>
        <w:ind w:left="360" w:hanging="360"/>
        <w:rPr>
          <w:lang w:val="en-GB"/>
        </w:rPr>
      </w:pPr>
      <w:r>
        <w:rPr>
          <w:lang w:val="en-GB"/>
        </w:rPr>
        <w:t>References</w:t>
      </w:r>
    </w:p>
    <w:p w14:paraId="0E9B0B8F" w14:textId="77777777" w:rsidR="007C0F03" w:rsidRDefault="00815A3D">
      <w:pPr>
        <w:ind w:left="-5"/>
        <w:rPr>
          <w:lang w:val="en-GB"/>
        </w:rPr>
      </w:pPr>
      <w:proofErr w:type="spellStart"/>
      <w:r>
        <w:rPr>
          <w:lang w:val="en-GB"/>
        </w:rPr>
        <w:t>Bejar</w:t>
      </w:r>
      <w:proofErr w:type="spellEnd"/>
      <w:r>
        <w:rPr>
          <w:lang w:val="en-GB"/>
        </w:rPr>
        <w:t xml:space="preserve">, R., </w:t>
      </w:r>
      <w:proofErr w:type="spellStart"/>
      <w:r>
        <w:rPr>
          <w:lang w:val="en-GB"/>
        </w:rPr>
        <w:t>Latre</w:t>
      </w:r>
      <w:proofErr w:type="spellEnd"/>
      <w:r>
        <w:rPr>
          <w:lang w:val="en-GB"/>
        </w:rPr>
        <w:t xml:space="preserve">, M. A., </w:t>
      </w:r>
      <w:proofErr w:type="spellStart"/>
      <w:r>
        <w:rPr>
          <w:lang w:val="en-GB"/>
        </w:rPr>
        <w:t>Nog</w:t>
      </w:r>
      <w:bookmarkStart w:id="112" w:name="_GoBack"/>
      <w:bookmarkEnd w:id="112"/>
      <w:r>
        <w:rPr>
          <w:lang w:val="en-GB"/>
        </w:rPr>
        <w:t>ueras-Iso</w:t>
      </w:r>
      <w:proofErr w:type="spellEnd"/>
      <w:r>
        <w:rPr>
          <w:lang w:val="en-GB"/>
        </w:rPr>
        <w:t xml:space="preserve">, J., </w:t>
      </w:r>
      <w:proofErr w:type="spellStart"/>
      <w:r>
        <w:rPr>
          <w:lang w:val="en-GB"/>
        </w:rPr>
        <w:t>Muro</w:t>
      </w:r>
      <w:proofErr w:type="spellEnd"/>
      <w:r>
        <w:rPr>
          <w:lang w:val="en-GB"/>
        </w:rPr>
        <w:t xml:space="preserve">-Medrano, P. R. and </w:t>
      </w:r>
      <w:proofErr w:type="spellStart"/>
      <w:r>
        <w:rPr>
          <w:lang w:val="en-GB"/>
        </w:rPr>
        <w:t>Zarazaga</w:t>
      </w:r>
      <w:proofErr w:type="spellEnd"/>
      <w:r>
        <w:rPr>
          <w:lang w:val="en-GB"/>
        </w:rPr>
        <w:t xml:space="preserve">-Soria, F. J., 2012. An RM-ODP Enterprise View for Spatial Data Infrastructures. </w:t>
      </w:r>
      <w:r>
        <w:rPr>
          <w:i/>
          <w:lang w:val="en-GB"/>
        </w:rPr>
        <w:t xml:space="preserve">Computer Standards &amp; Interfaces </w:t>
      </w:r>
      <w:r>
        <w:rPr>
          <w:lang w:val="en-GB"/>
        </w:rPr>
        <w:t>34, pp. 263–272.</w:t>
      </w:r>
    </w:p>
    <w:p w14:paraId="6D172B10" w14:textId="77777777" w:rsidR="007C0F03" w:rsidRDefault="00815A3D">
      <w:pPr>
        <w:ind w:left="-5"/>
        <w:rPr>
          <w:lang w:val="en-GB"/>
        </w:rPr>
      </w:pPr>
      <w:r>
        <w:rPr>
          <w:lang w:val="en-GB"/>
        </w:rPr>
        <w:t>Box, P., 2013. The governance of spatial data infrastructure: A registry based model. Master’s thesis, The University of Melbourne, Australia.</w:t>
      </w:r>
    </w:p>
    <w:p w14:paraId="2CDBF4E8" w14:textId="77777777" w:rsidR="007C0F03" w:rsidRDefault="00815A3D">
      <w:pPr>
        <w:ind w:left="-5"/>
        <w:rPr>
          <w:lang w:val="en-GB"/>
        </w:rPr>
      </w:pPr>
      <w:r>
        <w:rPr>
          <w:lang w:val="en-GB"/>
        </w:rPr>
        <w:t>Coetzee, S. and Wolff-Piggott, B., 2015. A review of SDI literature: Searching for signs of inverse infrastructures. In: (</w:t>
      </w:r>
      <w:proofErr w:type="spellStart"/>
      <w:r>
        <w:rPr>
          <w:lang w:val="en-GB"/>
        </w:rPr>
        <w:t>Robbi</w:t>
      </w:r>
      <w:proofErr w:type="spellEnd"/>
      <w:r>
        <w:rPr>
          <w:lang w:val="en-GB"/>
        </w:rPr>
        <w:t xml:space="preserve"> </w:t>
      </w:r>
      <w:proofErr w:type="spellStart"/>
      <w:r>
        <w:rPr>
          <w:lang w:val="en-GB"/>
        </w:rPr>
        <w:t>Sluter</w:t>
      </w:r>
      <w:proofErr w:type="spellEnd"/>
      <w:r>
        <w:rPr>
          <w:lang w:val="en-GB"/>
        </w:rPr>
        <w:t xml:space="preserve"> et al., 2015), pp. 113–127.</w:t>
      </w:r>
    </w:p>
    <w:p w14:paraId="0D4F37EF" w14:textId="77777777" w:rsidR="007C0F03" w:rsidRDefault="00815A3D">
      <w:pPr>
        <w:ind w:left="-5"/>
        <w:rPr>
          <w:lang w:val="en-GB"/>
        </w:rPr>
      </w:pPr>
      <w:r>
        <w:rPr>
          <w:lang w:val="en-GB"/>
        </w:rPr>
        <w:t xml:space="preserve">Coetzee, S., Steiniger, S., </w:t>
      </w:r>
      <w:proofErr w:type="spellStart"/>
      <w:r>
        <w:rPr>
          <w:lang w:val="en-GB"/>
        </w:rPr>
        <w:t>Kobben</w:t>
      </w:r>
      <w:proofErr w:type="spellEnd"/>
      <w:r>
        <w:rPr>
          <w:lang w:val="en-GB"/>
        </w:rPr>
        <w:t xml:space="preserve">, B., </w:t>
      </w:r>
      <w:proofErr w:type="spellStart"/>
      <w:r>
        <w:rPr>
          <w:lang w:val="en-GB"/>
        </w:rPr>
        <w:t>Iwaniak</w:t>
      </w:r>
      <w:proofErr w:type="spellEnd"/>
      <w:r>
        <w:rPr>
          <w:lang w:val="en-GB"/>
        </w:rPr>
        <w:t xml:space="preserve">, A., </w:t>
      </w:r>
      <w:proofErr w:type="spellStart"/>
      <w:r>
        <w:rPr>
          <w:lang w:val="en-GB"/>
        </w:rPr>
        <w:t>Kaczmarek</w:t>
      </w:r>
      <w:proofErr w:type="spellEnd"/>
      <w:r>
        <w:rPr>
          <w:lang w:val="en-GB"/>
        </w:rPr>
        <w:t xml:space="preserve">, I., Rapant, P., Cooper, A. K., Behr, F.-J., </w:t>
      </w:r>
      <w:proofErr w:type="spellStart"/>
      <w:r>
        <w:rPr>
          <w:lang w:val="en-GB"/>
        </w:rPr>
        <w:t>Schoof</w:t>
      </w:r>
      <w:proofErr w:type="spellEnd"/>
      <w:r>
        <w:rPr>
          <w:lang w:val="en-GB"/>
        </w:rPr>
        <w:t xml:space="preserve">, G., </w:t>
      </w:r>
      <w:proofErr w:type="spellStart"/>
      <w:r>
        <w:rPr>
          <w:lang w:val="en-GB"/>
        </w:rPr>
        <w:t>Katumba</w:t>
      </w:r>
      <w:proofErr w:type="spellEnd"/>
      <w:r>
        <w:rPr>
          <w:lang w:val="en-GB"/>
        </w:rPr>
        <w:t xml:space="preserve">, S., </w:t>
      </w:r>
      <w:proofErr w:type="spellStart"/>
      <w:r>
        <w:rPr>
          <w:lang w:val="en-GB"/>
        </w:rPr>
        <w:t>Vatseva</w:t>
      </w:r>
      <w:proofErr w:type="spellEnd"/>
      <w:r>
        <w:rPr>
          <w:lang w:val="en-GB"/>
        </w:rPr>
        <w:t xml:space="preserve">, R., </w:t>
      </w:r>
      <w:proofErr w:type="spellStart"/>
      <w:r>
        <w:rPr>
          <w:lang w:val="en-GB"/>
        </w:rPr>
        <w:t>Sinvula</w:t>
      </w:r>
      <w:proofErr w:type="spellEnd"/>
      <w:r>
        <w:rPr>
          <w:lang w:val="en-GB"/>
        </w:rPr>
        <w:t xml:space="preserve">, K. and </w:t>
      </w:r>
      <w:proofErr w:type="spellStart"/>
      <w:r>
        <w:rPr>
          <w:lang w:val="en-GB"/>
        </w:rPr>
        <w:t>Moellering</w:t>
      </w:r>
      <w:proofErr w:type="spellEnd"/>
      <w:r>
        <w:rPr>
          <w:lang w:val="en-GB"/>
        </w:rPr>
        <w:t xml:space="preserve">, H., 2017. Understanding stakeholders of a spatial data infrastructure for universities and research institutes. In: </w:t>
      </w:r>
      <w:r>
        <w:rPr>
          <w:i/>
          <w:lang w:val="en-GB"/>
        </w:rPr>
        <w:t xml:space="preserve">Advances in Cartography and </w:t>
      </w:r>
      <w:proofErr w:type="spellStart"/>
      <w:r>
        <w:rPr>
          <w:i/>
          <w:lang w:val="en-GB"/>
        </w:rPr>
        <w:t>GIScience</w:t>
      </w:r>
      <w:proofErr w:type="spellEnd"/>
      <w:r>
        <w:rPr>
          <w:i/>
          <w:lang w:val="en-GB"/>
        </w:rPr>
        <w:t>: Selections from the International Cartographic Conference 2017</w:t>
      </w:r>
      <w:r>
        <w:rPr>
          <w:lang w:val="en-GB"/>
        </w:rPr>
        <w:t>, Washington DC, USA, pp. 99–113.</w:t>
      </w:r>
    </w:p>
    <w:p w14:paraId="33218286" w14:textId="77777777" w:rsidR="007C0F03" w:rsidRDefault="00815A3D">
      <w:pPr>
        <w:ind w:left="-5"/>
        <w:rPr>
          <w:lang w:val="en-GB"/>
        </w:rPr>
      </w:pPr>
      <w:r>
        <w:rPr>
          <w:lang w:val="en-GB"/>
        </w:rPr>
        <w:t xml:space="preserve">Coleman, D. J., </w:t>
      </w:r>
      <w:proofErr w:type="spellStart"/>
      <w:r>
        <w:rPr>
          <w:lang w:val="en-GB"/>
        </w:rPr>
        <w:t>Georgiadou</w:t>
      </w:r>
      <w:proofErr w:type="spellEnd"/>
      <w:r>
        <w:rPr>
          <w:lang w:val="en-GB"/>
        </w:rPr>
        <w:t xml:space="preserve">, Y. and </w:t>
      </w:r>
      <w:proofErr w:type="spellStart"/>
      <w:r>
        <w:rPr>
          <w:lang w:val="en-GB"/>
        </w:rPr>
        <w:t>Labonte</w:t>
      </w:r>
      <w:proofErr w:type="spellEnd"/>
      <w:r>
        <w:rPr>
          <w:lang w:val="en-GB"/>
        </w:rPr>
        <w:t xml:space="preserve">, J., 2009. Volunteered geographic information: The nature and motivation of </w:t>
      </w:r>
      <w:proofErr w:type="spellStart"/>
      <w:r>
        <w:rPr>
          <w:lang w:val="en-GB"/>
        </w:rPr>
        <w:t>produsers</w:t>
      </w:r>
      <w:proofErr w:type="spellEnd"/>
      <w:r>
        <w:rPr>
          <w:lang w:val="en-GB"/>
        </w:rPr>
        <w:t xml:space="preserve">. </w:t>
      </w:r>
      <w:r>
        <w:rPr>
          <w:i/>
          <w:lang w:val="en-GB"/>
        </w:rPr>
        <w:t xml:space="preserve">International Journal of Spatial Data Infrastructures Research, Special Issue on GSDI-11 </w:t>
      </w:r>
      <w:r>
        <w:rPr>
          <w:lang w:val="en-GB"/>
        </w:rPr>
        <w:t>4, pp. 332–358.</w:t>
      </w:r>
    </w:p>
    <w:p w14:paraId="27991916" w14:textId="77777777" w:rsidR="007C0F03" w:rsidRDefault="00815A3D">
      <w:pPr>
        <w:ind w:left="-5"/>
        <w:rPr>
          <w:lang w:val="en-GB"/>
        </w:rPr>
      </w:pPr>
      <w:r>
        <w:rPr>
          <w:lang w:val="en-GB"/>
        </w:rPr>
        <w:t>Cooper, A. K., 2016. An exposition of the nature of volunteered geographical information and its suitability for integration into spatial data infrastructures. PhD thesis, University of Pretoria, South Africa.</w:t>
      </w:r>
    </w:p>
    <w:p w14:paraId="376422A1" w14:textId="77777777" w:rsidR="001E6214" w:rsidRDefault="001E6214">
      <w:pPr>
        <w:ind w:left="-5"/>
        <w:rPr>
          <w:lang w:val="en-GB"/>
        </w:rPr>
      </w:pPr>
      <w:r w:rsidRPr="001E6214">
        <w:rPr>
          <w:lang w:val="en-GB"/>
        </w:rPr>
        <w:t xml:space="preserve">Cooper, A. K., Coetzee, S.,  </w:t>
      </w:r>
      <w:proofErr w:type="spellStart"/>
      <w:r w:rsidRPr="001E6214">
        <w:rPr>
          <w:lang w:val="en-GB"/>
        </w:rPr>
        <w:t>Moellering</w:t>
      </w:r>
      <w:proofErr w:type="spellEnd"/>
      <w:r w:rsidRPr="001E6214">
        <w:rPr>
          <w:lang w:val="en-GB"/>
        </w:rPr>
        <w:t xml:space="preserve">, H., Rapant, P., </w:t>
      </w:r>
      <w:proofErr w:type="spellStart"/>
      <w:r w:rsidRPr="001E6214">
        <w:rPr>
          <w:lang w:val="en-GB"/>
        </w:rPr>
        <w:t>Iwaniak</w:t>
      </w:r>
      <w:proofErr w:type="spellEnd"/>
      <w:r w:rsidRPr="001E6214">
        <w:rPr>
          <w:lang w:val="en-GB"/>
        </w:rPr>
        <w:t xml:space="preserve">, A., Steiniger, S., Crompvoets, J., Hjelmager, J., Delgado, T., </w:t>
      </w:r>
      <w:proofErr w:type="spellStart"/>
      <w:r w:rsidRPr="001E6214">
        <w:rPr>
          <w:lang w:val="en-GB"/>
        </w:rPr>
        <w:t>Ivanova</w:t>
      </w:r>
      <w:proofErr w:type="spellEnd"/>
      <w:r w:rsidRPr="001E6214">
        <w:rPr>
          <w:lang w:val="en-GB"/>
        </w:rPr>
        <w:t xml:space="preserve">, I., </w:t>
      </w:r>
      <w:proofErr w:type="spellStart"/>
      <w:r w:rsidRPr="001E6214">
        <w:rPr>
          <w:lang w:val="en-GB"/>
        </w:rPr>
        <w:t>Kaczmarek</w:t>
      </w:r>
      <w:proofErr w:type="spellEnd"/>
      <w:r w:rsidRPr="001E6214">
        <w:rPr>
          <w:lang w:val="en-GB"/>
        </w:rPr>
        <w:t>, I. and ???, ???. A proposed update to the ICA model of stakeholders in a spatial data infrastructure (SDI). In preparation.</w:t>
      </w:r>
    </w:p>
    <w:p w14:paraId="179158D3" w14:textId="77777777" w:rsidR="007C0F03" w:rsidRDefault="00815A3D">
      <w:pPr>
        <w:ind w:left="-5"/>
        <w:rPr>
          <w:lang w:val="en-GB"/>
        </w:rPr>
      </w:pPr>
      <w:r>
        <w:rPr>
          <w:lang w:val="en-GB"/>
        </w:rPr>
        <w:t xml:space="preserve">Cooper, A. K., Coetzee, S., Rapant, P., </w:t>
      </w:r>
      <w:proofErr w:type="spellStart"/>
      <w:r>
        <w:rPr>
          <w:lang w:val="en-GB"/>
        </w:rPr>
        <w:t>Iwaniak</w:t>
      </w:r>
      <w:proofErr w:type="spellEnd"/>
      <w:r>
        <w:rPr>
          <w:lang w:val="en-GB"/>
        </w:rPr>
        <w:t xml:space="preserve">, A., Hjelmager, J., </w:t>
      </w:r>
      <w:proofErr w:type="spellStart"/>
      <w:r>
        <w:rPr>
          <w:lang w:val="en-GB"/>
        </w:rPr>
        <w:t>Moellering</w:t>
      </w:r>
      <w:proofErr w:type="spellEnd"/>
      <w:r>
        <w:rPr>
          <w:lang w:val="en-GB"/>
        </w:rPr>
        <w:t xml:space="preserve">, H., </w:t>
      </w:r>
      <w:proofErr w:type="spellStart"/>
      <w:r>
        <w:rPr>
          <w:lang w:val="en-GB"/>
        </w:rPr>
        <w:t>Huet</w:t>
      </w:r>
      <w:proofErr w:type="spellEnd"/>
      <w:r>
        <w:rPr>
          <w:lang w:val="en-GB"/>
        </w:rPr>
        <w:t xml:space="preserve">, M. and </w:t>
      </w:r>
      <w:proofErr w:type="spellStart"/>
      <w:r>
        <w:rPr>
          <w:lang w:val="en-GB"/>
        </w:rPr>
        <w:t>Sinvula</w:t>
      </w:r>
      <w:proofErr w:type="spellEnd"/>
      <w:r>
        <w:rPr>
          <w:lang w:val="en-GB"/>
        </w:rPr>
        <w:t xml:space="preserve">, K., 2019. Expanding the ICA model of stakeholders in a spatial data infrastructure (SDI). In: </w:t>
      </w:r>
      <w:r>
        <w:rPr>
          <w:i/>
          <w:lang w:val="en-GB"/>
        </w:rPr>
        <w:t>29th International Cartographic Conference (ICC 2019)</w:t>
      </w:r>
      <w:r>
        <w:rPr>
          <w:lang w:val="en-GB"/>
        </w:rPr>
        <w:t>, Abstracts of the International Cartographic Association (ICA), Vol. 1, Tokyo, Japan.</w:t>
      </w:r>
    </w:p>
    <w:p w14:paraId="3E09646E" w14:textId="77777777" w:rsidR="007C0F03" w:rsidRDefault="00815A3D">
      <w:pPr>
        <w:ind w:left="-5"/>
        <w:rPr>
          <w:lang w:val="en-GB"/>
        </w:rPr>
      </w:pPr>
      <w:r>
        <w:rPr>
          <w:lang w:val="en-GB"/>
        </w:rPr>
        <w:t xml:space="preserve">Cooper, A. K., Coetzee, S., Rapant, P., Laurent, D., </w:t>
      </w:r>
      <w:proofErr w:type="spellStart"/>
      <w:r>
        <w:rPr>
          <w:lang w:val="en-GB"/>
        </w:rPr>
        <w:t>Danko</w:t>
      </w:r>
      <w:proofErr w:type="spellEnd"/>
      <w:r>
        <w:rPr>
          <w:lang w:val="en-GB"/>
        </w:rPr>
        <w:t xml:space="preserve">, D. M., </w:t>
      </w:r>
      <w:proofErr w:type="spellStart"/>
      <w:r>
        <w:rPr>
          <w:lang w:val="en-GB"/>
        </w:rPr>
        <w:t>Iwaniak</w:t>
      </w:r>
      <w:proofErr w:type="spellEnd"/>
      <w:r>
        <w:rPr>
          <w:lang w:val="en-GB"/>
        </w:rPr>
        <w:t xml:space="preserve">, A., </w:t>
      </w:r>
      <w:proofErr w:type="spellStart"/>
      <w:r>
        <w:rPr>
          <w:lang w:val="en-GB"/>
        </w:rPr>
        <w:t>Peled</w:t>
      </w:r>
      <w:proofErr w:type="spellEnd"/>
      <w:r>
        <w:rPr>
          <w:lang w:val="en-GB"/>
        </w:rPr>
        <w:t xml:space="preserve">, A., </w:t>
      </w:r>
      <w:proofErr w:type="spellStart"/>
      <w:r>
        <w:rPr>
          <w:lang w:val="en-GB"/>
        </w:rPr>
        <w:t>Moellering</w:t>
      </w:r>
      <w:proofErr w:type="spellEnd"/>
      <w:r>
        <w:rPr>
          <w:lang w:val="en-GB"/>
        </w:rPr>
        <w:t xml:space="preserve">, H. and Duren, U., 2013. Exploring the impact of a spatial data infrastructure on value-added resellers and vice versa. In: </w:t>
      </w:r>
      <w:r>
        <w:rPr>
          <w:i/>
          <w:lang w:val="en-GB"/>
        </w:rPr>
        <w:t>26th International Cartographic Conference (ICC 2013)</w:t>
      </w:r>
      <w:r>
        <w:rPr>
          <w:lang w:val="en-GB"/>
        </w:rPr>
        <w:t>, Dresden, Germany, pp. 395–406.</w:t>
      </w:r>
    </w:p>
    <w:p w14:paraId="095E9845" w14:textId="77777777" w:rsidR="007C0F03" w:rsidRDefault="00815A3D">
      <w:pPr>
        <w:rPr>
          <w:lang w:val="en-GB"/>
        </w:rPr>
      </w:pPr>
      <w:r>
        <w:rPr>
          <w:lang w:val="en-GB"/>
        </w:rPr>
        <w:t xml:space="preserve">Cooper, A. K., </w:t>
      </w:r>
      <w:proofErr w:type="spellStart"/>
      <w:r>
        <w:rPr>
          <w:lang w:val="en-GB"/>
        </w:rPr>
        <w:t>Moellering</w:t>
      </w:r>
      <w:proofErr w:type="spellEnd"/>
      <w:r>
        <w:rPr>
          <w:lang w:val="en-GB"/>
        </w:rPr>
        <w:t xml:space="preserve">, H., Hjelmager, J., Rapant, P., Delgado, T., Laurent, D., Coetzee, S., </w:t>
      </w:r>
      <w:proofErr w:type="spellStart"/>
      <w:r>
        <w:rPr>
          <w:lang w:val="en-GB"/>
        </w:rPr>
        <w:t>Danko</w:t>
      </w:r>
      <w:proofErr w:type="spellEnd"/>
      <w:r>
        <w:rPr>
          <w:lang w:val="en-GB"/>
        </w:rPr>
        <w:t xml:space="preserve">, D. M., Duren, U., </w:t>
      </w:r>
      <w:proofErr w:type="spellStart"/>
      <w:r>
        <w:rPr>
          <w:lang w:val="en-GB"/>
        </w:rPr>
        <w:t>Iwaniak</w:t>
      </w:r>
      <w:proofErr w:type="spellEnd"/>
      <w:r>
        <w:rPr>
          <w:lang w:val="en-GB"/>
        </w:rPr>
        <w:t xml:space="preserve">, A., </w:t>
      </w:r>
      <w:proofErr w:type="spellStart"/>
      <w:r>
        <w:rPr>
          <w:lang w:val="en-GB"/>
        </w:rPr>
        <w:t>Brodeur</w:t>
      </w:r>
      <w:proofErr w:type="spellEnd"/>
      <w:r>
        <w:rPr>
          <w:lang w:val="en-GB"/>
        </w:rPr>
        <w:t xml:space="preserve">, J., Abad, P., </w:t>
      </w:r>
      <w:proofErr w:type="spellStart"/>
      <w:r>
        <w:rPr>
          <w:lang w:val="en-GB"/>
        </w:rPr>
        <w:t>Huet</w:t>
      </w:r>
      <w:proofErr w:type="spellEnd"/>
      <w:r>
        <w:rPr>
          <w:lang w:val="en-GB"/>
        </w:rPr>
        <w:t xml:space="preserve">, M. and </w:t>
      </w:r>
      <w:proofErr w:type="spellStart"/>
      <w:r>
        <w:rPr>
          <w:lang w:val="en-GB"/>
        </w:rPr>
        <w:t>Rajabifard</w:t>
      </w:r>
      <w:proofErr w:type="spellEnd"/>
      <w:r>
        <w:rPr>
          <w:lang w:val="en-GB"/>
        </w:rPr>
        <w:t xml:space="preserve">, A., 2012. A spatial data infrastructure model from the computational viewpoint. </w:t>
      </w:r>
      <w:r>
        <w:rPr>
          <w:i/>
          <w:lang w:val="en-GB"/>
        </w:rPr>
        <w:t xml:space="preserve">International Journal of Geographical Information Science </w:t>
      </w:r>
      <w:r>
        <w:rPr>
          <w:lang w:val="en-GB"/>
        </w:rPr>
        <w:t>27(6), pp. 1133– 1151.</w:t>
      </w:r>
    </w:p>
    <w:p w14:paraId="0D044D69" w14:textId="77777777" w:rsidR="007C0F03" w:rsidRDefault="00815A3D">
      <w:pPr>
        <w:rPr>
          <w:lang w:val="en-GB"/>
        </w:rPr>
      </w:pPr>
      <w:r>
        <w:rPr>
          <w:lang w:val="en-GB"/>
        </w:rPr>
        <w:t xml:space="preserve">Cooper, A. K., Rapant, P., Hjelmager, J., Laurent, D., </w:t>
      </w:r>
      <w:proofErr w:type="spellStart"/>
      <w:r>
        <w:rPr>
          <w:lang w:val="en-GB"/>
        </w:rPr>
        <w:t>Iwaniak</w:t>
      </w:r>
      <w:proofErr w:type="spellEnd"/>
      <w:r>
        <w:rPr>
          <w:lang w:val="en-GB"/>
        </w:rPr>
        <w:t xml:space="preserve">, A., Coetzee, S., </w:t>
      </w:r>
      <w:proofErr w:type="spellStart"/>
      <w:r>
        <w:rPr>
          <w:lang w:val="en-GB"/>
        </w:rPr>
        <w:t>Moellering</w:t>
      </w:r>
      <w:proofErr w:type="spellEnd"/>
      <w:r>
        <w:rPr>
          <w:lang w:val="en-GB"/>
        </w:rPr>
        <w:t xml:space="preserve">, H. and Duren, U., 2011.¨ Extending the formal model of a spatial data infrastructure to include volunteered geographical information. In: </w:t>
      </w:r>
      <w:r>
        <w:rPr>
          <w:i/>
          <w:lang w:val="en-GB"/>
        </w:rPr>
        <w:t>25th International Cartographic Conference (ICC 2011)</w:t>
      </w:r>
      <w:r>
        <w:rPr>
          <w:lang w:val="en-GB"/>
        </w:rPr>
        <w:t>, Paris, France.</w:t>
      </w:r>
    </w:p>
    <w:p w14:paraId="791A6D6A" w14:textId="77777777" w:rsidR="007C0F03" w:rsidRDefault="00815A3D">
      <w:pPr>
        <w:ind w:left="-5"/>
        <w:rPr>
          <w:lang w:val="en-GB"/>
        </w:rPr>
      </w:pPr>
      <w:proofErr w:type="spellStart"/>
      <w:r>
        <w:rPr>
          <w:lang w:val="en-GB"/>
        </w:rPr>
        <w:t>Devillers</w:t>
      </w:r>
      <w:proofErr w:type="spellEnd"/>
      <w:r>
        <w:rPr>
          <w:lang w:val="en-GB"/>
        </w:rPr>
        <w:t xml:space="preserve">, R., Begin, D. and </w:t>
      </w:r>
      <w:proofErr w:type="spellStart"/>
      <w:r>
        <w:rPr>
          <w:lang w:val="en-GB"/>
        </w:rPr>
        <w:t>Vandecasteele</w:t>
      </w:r>
      <w:proofErr w:type="spellEnd"/>
      <w:r>
        <w:rPr>
          <w:lang w:val="en-GB"/>
        </w:rPr>
        <w:t xml:space="preserve">, A., 2012. Is the rise of volunteered geographic information (VGI) a sign of the end of national mapping agencies as we know them? In: </w:t>
      </w:r>
      <w:proofErr w:type="spellStart"/>
      <w:r>
        <w:rPr>
          <w:i/>
          <w:lang w:val="en-GB"/>
        </w:rPr>
        <w:t>GIScience</w:t>
      </w:r>
      <w:proofErr w:type="spellEnd"/>
      <w:r>
        <w:rPr>
          <w:i/>
          <w:lang w:val="en-GB"/>
        </w:rPr>
        <w:t xml:space="preserve"> 2012 workshop “Role of Volunteer Geographic Information in Advancing Science: Quality and Credibility”</w:t>
      </w:r>
      <w:r>
        <w:rPr>
          <w:lang w:val="en-GB"/>
        </w:rPr>
        <w:t>, Columbus, OH, USA.</w:t>
      </w:r>
    </w:p>
    <w:p w14:paraId="05E46529" w14:textId="77777777" w:rsidR="007C0F03" w:rsidRDefault="00815A3D">
      <w:pPr>
        <w:ind w:left="-5"/>
        <w:rPr>
          <w:lang w:val="en-GB"/>
        </w:rPr>
      </w:pPr>
      <w:proofErr w:type="spellStart"/>
      <w:r>
        <w:rPr>
          <w:lang w:val="en-GB"/>
        </w:rPr>
        <w:t>Dufourmont</w:t>
      </w:r>
      <w:proofErr w:type="spellEnd"/>
      <w:r>
        <w:rPr>
          <w:lang w:val="en-GB"/>
        </w:rPr>
        <w:t xml:space="preserve">, H., </w:t>
      </w:r>
      <w:proofErr w:type="spellStart"/>
      <w:r>
        <w:rPr>
          <w:lang w:val="en-GB"/>
        </w:rPr>
        <w:t>Annoni</w:t>
      </w:r>
      <w:proofErr w:type="spellEnd"/>
      <w:r>
        <w:rPr>
          <w:lang w:val="en-GB"/>
        </w:rPr>
        <w:t xml:space="preserve">, A. and De </w:t>
      </w:r>
      <w:proofErr w:type="spellStart"/>
      <w:r>
        <w:rPr>
          <w:lang w:val="en-GB"/>
        </w:rPr>
        <w:t>Groof</w:t>
      </w:r>
      <w:proofErr w:type="spellEnd"/>
      <w:r>
        <w:rPr>
          <w:lang w:val="en-GB"/>
        </w:rPr>
        <w:t>, H., 2004.</w:t>
      </w:r>
    </w:p>
    <w:p w14:paraId="26098DDE" w14:textId="77777777" w:rsidR="007C0F03" w:rsidRDefault="00815A3D">
      <w:pPr>
        <w:spacing w:after="31" w:line="252" w:lineRule="auto"/>
        <w:ind w:left="-5"/>
        <w:rPr>
          <w:lang w:val="en-GB"/>
        </w:rPr>
      </w:pPr>
      <w:r>
        <w:rPr>
          <w:i/>
          <w:lang w:val="en-GB"/>
        </w:rPr>
        <w:t>INSPIRE — Work Programme Preparatory Phase 2005– 2006</w:t>
      </w:r>
      <w:r>
        <w:rPr>
          <w:lang w:val="en-GB"/>
        </w:rPr>
        <w:t xml:space="preserve">. </w:t>
      </w:r>
      <w:proofErr w:type="spellStart"/>
      <w:r>
        <w:rPr>
          <w:lang w:val="en-GB"/>
        </w:rPr>
        <w:t>Wp</w:t>
      </w:r>
      <w:proofErr w:type="spellEnd"/>
      <w:r>
        <w:rPr>
          <w:lang w:val="en-GB"/>
        </w:rPr>
        <w:t xml:space="preserve">-pp- v4.5.3 </w:t>
      </w:r>
      <w:proofErr w:type="spellStart"/>
      <w:r>
        <w:rPr>
          <w:lang w:val="en-GB"/>
        </w:rPr>
        <w:t>edn</w:t>
      </w:r>
      <w:proofErr w:type="spellEnd"/>
      <w:r>
        <w:rPr>
          <w:lang w:val="en-GB"/>
        </w:rPr>
        <w:t>, ESTAT-JRC-ENV.</w:t>
      </w:r>
    </w:p>
    <w:p w14:paraId="57944B6C" w14:textId="77777777" w:rsidR="007C0F03" w:rsidRDefault="00815A3D">
      <w:pPr>
        <w:spacing w:after="4" w:line="252" w:lineRule="auto"/>
        <w:ind w:left="-5"/>
        <w:rPr>
          <w:lang w:val="en-GB"/>
        </w:rPr>
      </w:pPr>
      <w:r>
        <w:rPr>
          <w:lang w:val="en-GB"/>
        </w:rPr>
        <w:t xml:space="preserve">European Parliament, 2007. </w:t>
      </w:r>
      <w:r>
        <w:rPr>
          <w:i/>
          <w:lang w:val="en-GB"/>
        </w:rPr>
        <w:t>Directive 2007/2/EC of the European Parliament and of the Council of 14 March 2007 establishing an Infrastructure for Spatial Information in the European Community (INSPIRE)</w:t>
      </w:r>
      <w:r>
        <w:rPr>
          <w:lang w:val="en-GB"/>
        </w:rPr>
        <w:t>. European Union. Accessed 9 March 2009.</w:t>
      </w:r>
    </w:p>
    <w:p w14:paraId="6F1E5CE7" w14:textId="13F7147A" w:rsidR="001E6214" w:rsidRDefault="001E6214">
      <w:pPr>
        <w:spacing w:after="4" w:line="252" w:lineRule="auto"/>
        <w:ind w:left="-5"/>
        <w:rPr>
          <w:lang w:val="en-GB"/>
        </w:rPr>
      </w:pPr>
      <w:commentRangeStart w:id="113"/>
      <w:proofErr w:type="spellStart"/>
      <w:r w:rsidRPr="001E6214">
        <w:rPr>
          <w:lang w:val="en-GB"/>
        </w:rPr>
        <w:lastRenderedPageBreak/>
        <w:t>EuroSDR</w:t>
      </w:r>
      <w:proofErr w:type="spellEnd"/>
      <w:r w:rsidRPr="001E6214">
        <w:rPr>
          <w:lang w:val="en-GB"/>
        </w:rPr>
        <w:t xml:space="preserve">, 2020. Future research topics on Spatial Data Infrastructure. </w:t>
      </w:r>
      <w:proofErr w:type="spellStart"/>
      <w:ins w:id="114" w:author="Joep Crompvoets" w:date="2020-05-01T09:55:00Z">
        <w:r w:rsidR="00E25875">
          <w:rPr>
            <w:lang w:val="en-GB"/>
          </w:rPr>
          <w:t>EuroSDR</w:t>
        </w:r>
        <w:proofErr w:type="spellEnd"/>
        <w:r w:rsidR="00E25875">
          <w:rPr>
            <w:lang w:val="en-GB"/>
          </w:rPr>
          <w:t xml:space="preserve"> Project report. </w:t>
        </w:r>
      </w:ins>
      <w:r w:rsidRPr="001E6214">
        <w:rPr>
          <w:lang w:val="en-GB"/>
        </w:rPr>
        <w:t>Accessed 21 April 2020 at: EuroSDR.http://www.eurosdr.net/research/project/future-research-topics-spatial-data-infrastructure</w:t>
      </w:r>
      <w:commentRangeEnd w:id="113"/>
      <w:r w:rsidR="00D3080A">
        <w:rPr>
          <w:rStyle w:val="CommentReference"/>
        </w:rPr>
        <w:commentReference w:id="113"/>
      </w:r>
    </w:p>
    <w:p w14:paraId="7ADEEE9E" w14:textId="77777777" w:rsidR="007C0F03" w:rsidRDefault="00815A3D">
      <w:pPr>
        <w:ind w:left="-5"/>
        <w:rPr>
          <w:lang w:val="en-GB"/>
        </w:rPr>
      </w:pPr>
      <w:r>
        <w:rPr>
          <w:lang w:val="en-GB"/>
        </w:rPr>
        <w:t xml:space="preserve">Goodchild, M. F., 2007. Citizens as voluntary sensors: Spatial data infrastructure in the world of Web 2.0. </w:t>
      </w:r>
      <w:r>
        <w:rPr>
          <w:i/>
          <w:lang w:val="en-GB"/>
        </w:rPr>
        <w:t xml:space="preserve">International Journal of Spatial Data Infrastructures Research </w:t>
      </w:r>
      <w:r>
        <w:rPr>
          <w:lang w:val="en-GB"/>
        </w:rPr>
        <w:t>2, pp. 24–32. Editorial.</w:t>
      </w:r>
    </w:p>
    <w:p w14:paraId="55752865" w14:textId="77777777" w:rsidR="007C0F03" w:rsidRDefault="00815A3D">
      <w:pPr>
        <w:ind w:left="-5"/>
        <w:rPr>
          <w:lang w:val="en-GB"/>
        </w:rPr>
      </w:pPr>
      <w:r>
        <w:rPr>
          <w:lang w:val="en-GB"/>
        </w:rPr>
        <w:t>Google, 2019. Google Earth: Explore, Search, and Discover. Home page. http://earth.google.com/.</w:t>
      </w:r>
    </w:p>
    <w:p w14:paraId="0A9B946B" w14:textId="77777777" w:rsidR="007C0F03" w:rsidRDefault="00815A3D">
      <w:pPr>
        <w:ind w:left="-5"/>
        <w:rPr>
          <w:lang w:val="en-GB"/>
        </w:rPr>
      </w:pPr>
      <w:proofErr w:type="spellStart"/>
      <w:r>
        <w:rPr>
          <w:lang w:val="en-GB"/>
        </w:rPr>
        <w:t>Guelat</w:t>
      </w:r>
      <w:proofErr w:type="spellEnd"/>
      <w:r>
        <w:rPr>
          <w:lang w:val="en-GB"/>
        </w:rPr>
        <w:t xml:space="preserve">, J.-C., 2009. Integration of user generated content into national databases — revision workflow at </w:t>
      </w:r>
      <w:proofErr w:type="spellStart"/>
      <w:r>
        <w:rPr>
          <w:lang w:val="en-GB"/>
        </w:rPr>
        <w:t>swisstopo</w:t>
      </w:r>
      <w:proofErr w:type="spellEnd"/>
      <w:r>
        <w:rPr>
          <w:lang w:val="en-GB"/>
        </w:rPr>
        <w:t xml:space="preserve">. In: </w:t>
      </w:r>
      <w:r>
        <w:rPr>
          <w:i/>
          <w:lang w:val="en-GB"/>
        </w:rPr>
        <w:t>1st EuroSDR Workshop on Crowd Sourcing for Updating National Databases</w:t>
      </w:r>
      <w:r>
        <w:rPr>
          <w:lang w:val="en-GB"/>
        </w:rPr>
        <w:t xml:space="preserve">, </w:t>
      </w:r>
      <w:proofErr w:type="spellStart"/>
      <w:r>
        <w:rPr>
          <w:lang w:val="en-GB"/>
        </w:rPr>
        <w:t>Wabern</w:t>
      </w:r>
      <w:proofErr w:type="spellEnd"/>
      <w:r>
        <w:rPr>
          <w:lang w:val="en-GB"/>
        </w:rPr>
        <w:t>, Switzerland.</w:t>
      </w:r>
    </w:p>
    <w:p w14:paraId="0D998BAA" w14:textId="77777777" w:rsidR="007C0F03" w:rsidRDefault="00815A3D">
      <w:pPr>
        <w:ind w:left="-5"/>
        <w:rPr>
          <w:lang w:val="en-GB"/>
        </w:rPr>
      </w:pPr>
      <w:r>
        <w:rPr>
          <w:lang w:val="en-GB"/>
        </w:rPr>
        <w:t xml:space="preserve">Harvey, F., Coetzee, S., Cooper, A. K. and </w:t>
      </w:r>
      <w:proofErr w:type="spellStart"/>
      <w:r>
        <w:rPr>
          <w:lang w:val="en-GB"/>
        </w:rPr>
        <w:t>Iwaniak</w:t>
      </w:r>
      <w:proofErr w:type="spellEnd"/>
      <w:r>
        <w:rPr>
          <w:lang w:val="en-GB"/>
        </w:rPr>
        <w:t>, A., 2015. Are the data sharing problems with SDIs problems of zombies? In: (</w:t>
      </w:r>
      <w:proofErr w:type="spellStart"/>
      <w:r>
        <w:rPr>
          <w:lang w:val="en-GB"/>
        </w:rPr>
        <w:t>Robbi</w:t>
      </w:r>
      <w:proofErr w:type="spellEnd"/>
      <w:r>
        <w:rPr>
          <w:lang w:val="en-GB"/>
        </w:rPr>
        <w:t xml:space="preserve"> </w:t>
      </w:r>
      <w:proofErr w:type="spellStart"/>
      <w:r>
        <w:rPr>
          <w:lang w:val="en-GB"/>
        </w:rPr>
        <w:t>Sluter</w:t>
      </w:r>
      <w:proofErr w:type="spellEnd"/>
      <w:r>
        <w:rPr>
          <w:lang w:val="en-GB"/>
        </w:rPr>
        <w:t xml:space="preserve"> et al., 2015).</w:t>
      </w:r>
    </w:p>
    <w:p w14:paraId="568FB47A" w14:textId="77777777" w:rsidR="007C0F03" w:rsidRDefault="00815A3D">
      <w:pPr>
        <w:spacing w:after="62"/>
        <w:ind w:left="-5"/>
        <w:rPr>
          <w:lang w:val="en-GB"/>
        </w:rPr>
      </w:pPr>
      <w:r>
        <w:rPr>
          <w:lang w:val="en-GB"/>
        </w:rPr>
        <w:t xml:space="preserve">Hjelmager, J., </w:t>
      </w:r>
      <w:proofErr w:type="spellStart"/>
      <w:r>
        <w:rPr>
          <w:lang w:val="en-GB"/>
        </w:rPr>
        <w:t>Moellering</w:t>
      </w:r>
      <w:proofErr w:type="spellEnd"/>
      <w:r>
        <w:rPr>
          <w:lang w:val="en-GB"/>
        </w:rPr>
        <w:t xml:space="preserve">, H., Delgado, T., Cooper, A. K., </w:t>
      </w:r>
      <w:proofErr w:type="spellStart"/>
      <w:r>
        <w:rPr>
          <w:lang w:val="en-GB"/>
        </w:rPr>
        <w:t>Rajabifard</w:t>
      </w:r>
      <w:proofErr w:type="spellEnd"/>
      <w:r>
        <w:rPr>
          <w:lang w:val="en-GB"/>
        </w:rPr>
        <w:t xml:space="preserve">, A., Rapant, P., </w:t>
      </w:r>
      <w:proofErr w:type="spellStart"/>
      <w:r>
        <w:rPr>
          <w:lang w:val="en-GB"/>
        </w:rPr>
        <w:t>Danko</w:t>
      </w:r>
      <w:proofErr w:type="spellEnd"/>
      <w:r>
        <w:rPr>
          <w:lang w:val="en-GB"/>
        </w:rPr>
        <w:t xml:space="preserve">, D., </w:t>
      </w:r>
      <w:proofErr w:type="spellStart"/>
      <w:r>
        <w:rPr>
          <w:lang w:val="en-GB"/>
        </w:rPr>
        <w:t>Huet</w:t>
      </w:r>
      <w:proofErr w:type="spellEnd"/>
      <w:r>
        <w:rPr>
          <w:lang w:val="en-GB"/>
        </w:rPr>
        <w:t xml:space="preserve">, M., Laurent, D., </w:t>
      </w:r>
      <w:proofErr w:type="spellStart"/>
      <w:r>
        <w:rPr>
          <w:lang w:val="en-GB"/>
        </w:rPr>
        <w:t>Aalders</w:t>
      </w:r>
      <w:proofErr w:type="spellEnd"/>
      <w:r>
        <w:rPr>
          <w:lang w:val="en-GB"/>
        </w:rPr>
        <w:t xml:space="preserve">, H. J. G. L., </w:t>
      </w:r>
      <w:proofErr w:type="spellStart"/>
      <w:r>
        <w:rPr>
          <w:lang w:val="en-GB"/>
        </w:rPr>
        <w:t>Iwaniak</w:t>
      </w:r>
      <w:proofErr w:type="spellEnd"/>
      <w:r>
        <w:rPr>
          <w:lang w:val="en-GB"/>
        </w:rPr>
        <w:t xml:space="preserve">, A., Abad, P., Duren,¨ U. and </w:t>
      </w:r>
      <w:proofErr w:type="spellStart"/>
      <w:r>
        <w:rPr>
          <w:lang w:val="en-GB"/>
        </w:rPr>
        <w:t>Martynenko</w:t>
      </w:r>
      <w:proofErr w:type="spellEnd"/>
      <w:r>
        <w:rPr>
          <w:lang w:val="en-GB"/>
        </w:rPr>
        <w:t xml:space="preserve">, A., 2008. An initial formal model for spatial data infrastructures. </w:t>
      </w:r>
      <w:r>
        <w:rPr>
          <w:i/>
          <w:lang w:val="en-GB"/>
        </w:rPr>
        <w:t xml:space="preserve">International Journal of Geographical Information Science </w:t>
      </w:r>
      <w:r>
        <w:rPr>
          <w:lang w:val="en-GB"/>
        </w:rPr>
        <w:t>22(11), pp. 1295–1309.</w:t>
      </w:r>
    </w:p>
    <w:p w14:paraId="620B7D3E" w14:textId="77777777" w:rsidR="007C0F03" w:rsidRDefault="00815A3D">
      <w:pPr>
        <w:spacing w:after="31" w:line="252" w:lineRule="auto"/>
        <w:ind w:left="-5"/>
        <w:rPr>
          <w:lang w:val="en-GB"/>
        </w:rPr>
      </w:pPr>
      <w:r>
        <w:rPr>
          <w:lang w:val="en-GB"/>
        </w:rPr>
        <w:t xml:space="preserve">ISO, 1998. </w:t>
      </w:r>
      <w:r>
        <w:rPr>
          <w:i/>
          <w:lang w:val="en-GB"/>
        </w:rPr>
        <w:t>ISO/IEC 10746-1:1998, Information technology — Open Distributed Processing — Reference Model: Overview</w:t>
      </w:r>
      <w:r>
        <w:rPr>
          <w:lang w:val="en-GB"/>
        </w:rPr>
        <w:t>. International Organization for Standardization (ISO), Geneva, Switzerland.</w:t>
      </w:r>
    </w:p>
    <w:p w14:paraId="6DD093F4" w14:textId="77777777" w:rsidR="007C0F03" w:rsidRDefault="00815A3D">
      <w:pPr>
        <w:spacing w:after="30" w:line="252" w:lineRule="auto"/>
        <w:ind w:left="-5"/>
        <w:rPr>
          <w:lang w:val="en-GB"/>
        </w:rPr>
      </w:pPr>
      <w:r>
        <w:rPr>
          <w:lang w:val="en-GB"/>
        </w:rPr>
        <w:t xml:space="preserve">ISO, 2005. </w:t>
      </w:r>
      <w:r>
        <w:rPr>
          <w:i/>
          <w:lang w:val="en-GB"/>
        </w:rPr>
        <w:t xml:space="preserve">ISO/IEC 19501:2005, Information technology — Open Distributed Processing — Unified </w:t>
      </w:r>
      <w:proofErr w:type="spellStart"/>
      <w:r>
        <w:rPr>
          <w:i/>
          <w:lang w:val="en-GB"/>
        </w:rPr>
        <w:t>Modeling</w:t>
      </w:r>
      <w:proofErr w:type="spellEnd"/>
      <w:r>
        <w:rPr>
          <w:i/>
          <w:lang w:val="en-GB"/>
        </w:rPr>
        <w:t xml:space="preserve"> Language (UML) Version 1.4.2</w:t>
      </w:r>
      <w:r>
        <w:rPr>
          <w:lang w:val="en-GB"/>
        </w:rPr>
        <w:t>. International Organization for Standardization (ISO), Geneva, Switzerland.</w:t>
      </w:r>
    </w:p>
    <w:p w14:paraId="75C8EF13" w14:textId="77777777" w:rsidR="007C0F03" w:rsidRDefault="00815A3D">
      <w:pPr>
        <w:ind w:left="-5"/>
        <w:rPr>
          <w:lang w:val="en-GB"/>
        </w:rPr>
      </w:pPr>
      <w:r>
        <w:rPr>
          <w:lang w:val="en-GB"/>
        </w:rPr>
        <w:t>LINZ, 2019. Building Our Footprints. Home page. http://canterburymaps.govt.nz/BuildingOurFootprints/.</w:t>
      </w:r>
    </w:p>
    <w:p w14:paraId="38889A6C" w14:textId="77777777" w:rsidR="007C0F03" w:rsidRDefault="00815A3D">
      <w:pPr>
        <w:spacing w:after="0"/>
        <w:ind w:left="-5"/>
        <w:rPr>
          <w:lang w:val="en-GB"/>
        </w:rPr>
      </w:pPr>
      <w:proofErr w:type="spellStart"/>
      <w:r>
        <w:rPr>
          <w:lang w:val="en-GB"/>
        </w:rPr>
        <w:t>Makanga</w:t>
      </w:r>
      <w:proofErr w:type="spellEnd"/>
      <w:r>
        <w:rPr>
          <w:lang w:val="en-GB"/>
        </w:rPr>
        <w:t xml:space="preserve">, P. and Smit, J., 2008. A review of the status of spatial data infrastructure implementation in Africa. In: S. Coetzee, A. K. Cooper, I. </w:t>
      </w:r>
      <w:proofErr w:type="spellStart"/>
      <w:r>
        <w:rPr>
          <w:lang w:val="en-GB"/>
        </w:rPr>
        <w:t>Netterberg</w:t>
      </w:r>
      <w:proofErr w:type="spellEnd"/>
      <w:r>
        <w:rPr>
          <w:lang w:val="en-GB"/>
        </w:rPr>
        <w:t xml:space="preserve"> and G. Fleming (</w:t>
      </w:r>
      <w:proofErr w:type="spellStart"/>
      <w:r>
        <w:rPr>
          <w:lang w:val="en-GB"/>
        </w:rPr>
        <w:t>eds</w:t>
      </w:r>
      <w:proofErr w:type="spellEnd"/>
      <w:r>
        <w:rPr>
          <w:lang w:val="en-GB"/>
        </w:rPr>
        <w:t xml:space="preserve">), </w:t>
      </w:r>
      <w:r>
        <w:rPr>
          <w:i/>
          <w:lang w:val="en-GB"/>
        </w:rPr>
        <w:t>Academic track of the 2008 Free and Open Source Software for Geospatial (FOSS4G) Conference, incorporating the GISSA 2008 Conference</w:t>
      </w:r>
      <w:r>
        <w:rPr>
          <w:lang w:val="en-GB"/>
        </w:rPr>
        <w:t>, Cape Town, South Africa.</w:t>
      </w:r>
    </w:p>
    <w:p w14:paraId="6B98F813" w14:textId="77777777" w:rsidR="007C0F03" w:rsidRDefault="00815A3D">
      <w:pPr>
        <w:ind w:left="-5"/>
        <w:rPr>
          <w:lang w:val="en-GB"/>
        </w:rPr>
      </w:pPr>
      <w:proofErr w:type="spellStart"/>
      <w:r>
        <w:rPr>
          <w:lang w:val="en-GB"/>
        </w:rPr>
        <w:t>Nebert</w:t>
      </w:r>
      <w:proofErr w:type="spellEnd"/>
      <w:r>
        <w:rPr>
          <w:lang w:val="en-GB"/>
        </w:rPr>
        <w:t>, D. D., 2004. Developing spatial data infrastructures: The SDI Cookbook. Version 2. Technical report, Global Spatial Data Infrastructure Association (GSDI).</w:t>
      </w:r>
    </w:p>
    <w:p w14:paraId="6671DEBF" w14:textId="77777777" w:rsidR="007C0F03" w:rsidRDefault="00815A3D">
      <w:pPr>
        <w:ind w:left="-5"/>
        <w:rPr>
          <w:lang w:val="en-GB"/>
        </w:rPr>
      </w:pPr>
      <w:r>
        <w:rPr>
          <w:lang w:val="en-GB"/>
        </w:rPr>
        <w:t xml:space="preserve">Oliveira, I. L., </w:t>
      </w:r>
      <w:proofErr w:type="spellStart"/>
      <w:r>
        <w:rPr>
          <w:lang w:val="en-GB"/>
        </w:rPr>
        <w:t>Camara</w:t>
      </w:r>
      <w:proofErr w:type="spellEnd"/>
      <w:r>
        <w:rPr>
          <w:lang w:val="en-GB"/>
        </w:rPr>
        <w:t xml:space="preserve">, J. H., Torres, R. M. and </w:t>
      </w:r>
      <w:proofErr w:type="spellStart"/>
      <w:r>
        <w:rPr>
          <w:lang w:val="en-GB"/>
        </w:rPr>
        <w:t>Lisboa-Filho</w:t>
      </w:r>
      <w:proofErr w:type="spellEnd"/>
      <w:r>
        <w:rPr>
          <w:lang w:val="en-GB"/>
        </w:rPr>
        <w:t xml:space="preserve">, J., 2017. Design of a corporate SDI in power sector using a formal model. </w:t>
      </w:r>
      <w:r>
        <w:rPr>
          <w:i/>
          <w:lang w:val="en-GB"/>
        </w:rPr>
        <w:t xml:space="preserve">Infrastructures </w:t>
      </w:r>
      <w:r>
        <w:rPr>
          <w:lang w:val="en-GB"/>
        </w:rPr>
        <w:t>2(4), pp. 25.</w:t>
      </w:r>
    </w:p>
    <w:p w14:paraId="397B2A51" w14:textId="77777777" w:rsidR="00BA32FC" w:rsidRDefault="00076851">
      <w:pPr>
        <w:ind w:left="-5"/>
        <w:rPr>
          <w:lang w:val="en-GB"/>
        </w:rPr>
      </w:pPr>
      <w:r w:rsidRPr="00076851">
        <w:rPr>
          <w:lang w:val="en-GB"/>
        </w:rPr>
        <w:t xml:space="preserve">Oliveira, I. L. and </w:t>
      </w:r>
      <w:proofErr w:type="spellStart"/>
      <w:r w:rsidRPr="00076851">
        <w:rPr>
          <w:lang w:val="en-GB"/>
        </w:rPr>
        <w:t>Lisboa-Filho</w:t>
      </w:r>
      <w:proofErr w:type="spellEnd"/>
      <w:r w:rsidRPr="00076851">
        <w:rPr>
          <w:lang w:val="en-GB"/>
        </w:rPr>
        <w:t>, J., 2015. A spatial data infrastructure review — sorting the actors and policies from enterprise viewpoint. In: 17th International Conference on Enterprise Information Systems (ICEIS 2015), Barcelona, Spain, pp. 287–294.</w:t>
      </w:r>
    </w:p>
    <w:p w14:paraId="4513329A" w14:textId="77777777" w:rsidR="007C0F03" w:rsidRDefault="00815A3D">
      <w:pPr>
        <w:ind w:left="-5"/>
        <w:rPr>
          <w:lang w:val="en-GB"/>
        </w:rPr>
      </w:pPr>
      <w:r>
        <w:rPr>
          <w:lang w:val="en-GB"/>
        </w:rPr>
        <w:t xml:space="preserve">Oliveira, I. L., </w:t>
      </w:r>
      <w:proofErr w:type="spellStart"/>
      <w:r>
        <w:rPr>
          <w:lang w:val="en-GB"/>
        </w:rPr>
        <w:t>Lisboa-Filho</w:t>
      </w:r>
      <w:proofErr w:type="spellEnd"/>
      <w:r>
        <w:rPr>
          <w:lang w:val="en-GB"/>
        </w:rPr>
        <w:t xml:space="preserve">, J., Moura, C. A. and da Silva, A. G., 2016a. </w:t>
      </w:r>
      <w:proofErr w:type="spellStart"/>
      <w:r>
        <w:rPr>
          <w:lang w:val="en-GB"/>
        </w:rPr>
        <w:t>Especifying</w:t>
      </w:r>
      <w:proofErr w:type="spellEnd"/>
      <w:r>
        <w:rPr>
          <w:lang w:val="en-GB"/>
        </w:rPr>
        <w:t xml:space="preserve"> the enterprise and information viewpoints for a corporate spatial data infrastructure using ICA’s formal model. In: </w:t>
      </w:r>
      <w:r>
        <w:rPr>
          <w:i/>
          <w:lang w:val="en-GB"/>
        </w:rPr>
        <w:t>18th International Conference on Enterprise Information Systems (ICEIS 2016)</w:t>
      </w:r>
      <w:r>
        <w:rPr>
          <w:lang w:val="en-GB"/>
        </w:rPr>
        <w:t>, Rome, Italy, pp. 271–282.</w:t>
      </w:r>
    </w:p>
    <w:p w14:paraId="0C891B3C" w14:textId="77777777" w:rsidR="007C0F03" w:rsidRDefault="00815A3D">
      <w:pPr>
        <w:ind w:left="-5"/>
        <w:rPr>
          <w:lang w:val="en-GB"/>
        </w:rPr>
      </w:pPr>
      <w:r>
        <w:rPr>
          <w:lang w:val="en-GB"/>
        </w:rPr>
        <w:t xml:space="preserve">Oliveira, I. L., </w:t>
      </w:r>
      <w:proofErr w:type="spellStart"/>
      <w:r>
        <w:rPr>
          <w:lang w:val="en-GB"/>
        </w:rPr>
        <w:t>Lisboa-Filho</w:t>
      </w:r>
      <w:proofErr w:type="spellEnd"/>
      <w:r>
        <w:rPr>
          <w:lang w:val="en-GB"/>
        </w:rPr>
        <w:t xml:space="preserve">, J., Moura, C. A. and da Silva, A. G., 2016b. Specifying the computation viewpoints for a corporate spatial data infrastructure using ICA’s formal model. In: </w:t>
      </w:r>
      <w:r>
        <w:rPr>
          <w:i/>
          <w:lang w:val="en-GB"/>
        </w:rPr>
        <w:t>16th International Conference on Computational Science and Its Applications (ICCSA 2016)</w:t>
      </w:r>
      <w:r>
        <w:rPr>
          <w:lang w:val="en-GB"/>
        </w:rPr>
        <w:t>, Beijing, China, pp. 275–289.</w:t>
      </w:r>
    </w:p>
    <w:p w14:paraId="02E685BF" w14:textId="77777777" w:rsidR="007C0F03" w:rsidRDefault="00815A3D">
      <w:pPr>
        <w:ind w:left="-5"/>
        <w:rPr>
          <w:lang w:val="en-GB"/>
        </w:rPr>
      </w:pPr>
      <w:r>
        <w:rPr>
          <w:lang w:val="en-GB"/>
        </w:rPr>
        <w:t xml:space="preserve">OSM, 2019. </w:t>
      </w:r>
      <w:proofErr w:type="spellStart"/>
      <w:r>
        <w:rPr>
          <w:lang w:val="en-GB"/>
        </w:rPr>
        <w:t>OpenStreetMap</w:t>
      </w:r>
      <w:proofErr w:type="spellEnd"/>
      <w:r>
        <w:rPr>
          <w:lang w:val="en-GB"/>
        </w:rPr>
        <w:t>: The Free Wiki World Map. Home page. http://www.openstreetmap.org/.</w:t>
      </w:r>
    </w:p>
    <w:p w14:paraId="60A5A5A9" w14:textId="77777777" w:rsidR="007C0F03" w:rsidRDefault="00815A3D">
      <w:pPr>
        <w:ind w:left="-5"/>
        <w:rPr>
          <w:lang w:val="en-GB"/>
        </w:rPr>
      </w:pPr>
      <w:proofErr w:type="spellStart"/>
      <w:r>
        <w:rPr>
          <w:lang w:val="en-GB"/>
        </w:rPr>
        <w:t>Owusu-Banahene</w:t>
      </w:r>
      <w:proofErr w:type="spellEnd"/>
      <w:r>
        <w:rPr>
          <w:lang w:val="en-GB"/>
        </w:rPr>
        <w:t>, W., Mensah, F., Coetzee, S., Cooper,</w:t>
      </w:r>
      <w:r w:rsidR="006470AF">
        <w:rPr>
          <w:lang w:val="en-GB"/>
        </w:rPr>
        <w:t xml:space="preserve"> </w:t>
      </w:r>
      <w:r>
        <w:rPr>
          <w:lang w:val="en-GB"/>
        </w:rPr>
        <w:t xml:space="preserve">A. K., </w:t>
      </w:r>
      <w:proofErr w:type="spellStart"/>
      <w:r>
        <w:rPr>
          <w:lang w:val="en-GB"/>
        </w:rPr>
        <w:t>Rautenbach</w:t>
      </w:r>
      <w:proofErr w:type="spellEnd"/>
      <w:r>
        <w:rPr>
          <w:lang w:val="en-GB"/>
        </w:rPr>
        <w:t xml:space="preserve">, V., </w:t>
      </w:r>
      <w:proofErr w:type="spellStart"/>
      <w:r>
        <w:rPr>
          <w:lang w:val="en-GB"/>
        </w:rPr>
        <w:t>Sinvula</w:t>
      </w:r>
      <w:proofErr w:type="spellEnd"/>
      <w:r>
        <w:rPr>
          <w:lang w:val="en-GB"/>
        </w:rPr>
        <w:t xml:space="preserve">, K. M., </w:t>
      </w:r>
      <w:proofErr w:type="spellStart"/>
      <w:r>
        <w:rPr>
          <w:lang w:val="en-GB"/>
        </w:rPr>
        <w:t>Nangolo</w:t>
      </w:r>
      <w:proofErr w:type="spellEnd"/>
      <w:r>
        <w:rPr>
          <w:lang w:val="en-GB"/>
        </w:rPr>
        <w:t xml:space="preserve">, E. and </w:t>
      </w:r>
      <w:proofErr w:type="spellStart"/>
      <w:r>
        <w:rPr>
          <w:lang w:val="en-GB"/>
        </w:rPr>
        <w:t>Hippondoka</w:t>
      </w:r>
      <w:proofErr w:type="spellEnd"/>
      <w:r>
        <w:rPr>
          <w:lang w:val="en-GB"/>
        </w:rPr>
        <w:t xml:space="preserve">, M., 2013. A description of spatial data infrastructure stakeholders in Ghana using the ICA model. In: H. </w:t>
      </w:r>
      <w:proofErr w:type="spellStart"/>
      <w:r>
        <w:rPr>
          <w:lang w:val="en-GB"/>
        </w:rPr>
        <w:t>Onsrud</w:t>
      </w:r>
      <w:proofErr w:type="spellEnd"/>
      <w:r>
        <w:rPr>
          <w:lang w:val="en-GB"/>
        </w:rPr>
        <w:t xml:space="preserve"> and A. </w:t>
      </w:r>
      <w:proofErr w:type="spellStart"/>
      <w:r>
        <w:rPr>
          <w:lang w:val="en-GB"/>
        </w:rPr>
        <w:t>Rajabifard</w:t>
      </w:r>
      <w:proofErr w:type="spellEnd"/>
      <w:r>
        <w:rPr>
          <w:lang w:val="en-GB"/>
        </w:rPr>
        <w:t xml:space="preserve"> (</w:t>
      </w:r>
      <w:proofErr w:type="spellStart"/>
      <w:r>
        <w:rPr>
          <w:lang w:val="en-GB"/>
        </w:rPr>
        <w:t>eds</w:t>
      </w:r>
      <w:proofErr w:type="spellEnd"/>
      <w:r>
        <w:rPr>
          <w:lang w:val="en-GB"/>
        </w:rPr>
        <w:t xml:space="preserve">), </w:t>
      </w:r>
      <w:r>
        <w:rPr>
          <w:i/>
          <w:lang w:val="en-GB"/>
        </w:rPr>
        <w:t>Spatial Enablement in Support of Economic Development and Poverty Reduction: Research, Development and Education Perspectives</w:t>
      </w:r>
      <w:r>
        <w:rPr>
          <w:lang w:val="en-GB"/>
        </w:rPr>
        <w:t xml:space="preserve">, GSDI </w:t>
      </w:r>
      <w:proofErr w:type="spellStart"/>
      <w:r>
        <w:rPr>
          <w:lang w:val="en-GB"/>
        </w:rPr>
        <w:t>Asociation</w:t>
      </w:r>
      <w:proofErr w:type="spellEnd"/>
      <w:r>
        <w:rPr>
          <w:lang w:val="en-GB"/>
        </w:rPr>
        <w:t xml:space="preserve"> Press, pp. 63–84.</w:t>
      </w:r>
    </w:p>
    <w:p w14:paraId="4DD123DB" w14:textId="77777777" w:rsidR="007C0F03" w:rsidRDefault="00815A3D">
      <w:pPr>
        <w:spacing w:after="55"/>
        <w:ind w:left="-5"/>
        <w:rPr>
          <w:lang w:val="en-GB"/>
        </w:rPr>
      </w:pPr>
      <w:proofErr w:type="spellStart"/>
      <w:r>
        <w:rPr>
          <w:lang w:val="en-GB"/>
        </w:rPr>
        <w:t>Robbi</w:t>
      </w:r>
      <w:proofErr w:type="spellEnd"/>
      <w:r>
        <w:rPr>
          <w:lang w:val="en-GB"/>
        </w:rPr>
        <w:t xml:space="preserve"> </w:t>
      </w:r>
      <w:proofErr w:type="spellStart"/>
      <w:r>
        <w:rPr>
          <w:lang w:val="en-GB"/>
        </w:rPr>
        <w:t>Sluter</w:t>
      </w:r>
      <w:proofErr w:type="spellEnd"/>
      <w:r>
        <w:rPr>
          <w:lang w:val="en-GB"/>
        </w:rPr>
        <w:t xml:space="preserve">, C., </w:t>
      </w:r>
      <w:proofErr w:type="spellStart"/>
      <w:r>
        <w:rPr>
          <w:lang w:val="en-GB"/>
        </w:rPr>
        <w:t>Madureira</w:t>
      </w:r>
      <w:proofErr w:type="spellEnd"/>
      <w:r>
        <w:rPr>
          <w:lang w:val="en-GB"/>
        </w:rPr>
        <w:t xml:space="preserve"> Cruz, C. B., </w:t>
      </w:r>
      <w:proofErr w:type="spellStart"/>
      <w:r>
        <w:rPr>
          <w:lang w:val="en-GB"/>
        </w:rPr>
        <w:t>Camboim</w:t>
      </w:r>
      <w:proofErr w:type="spellEnd"/>
      <w:r>
        <w:rPr>
          <w:lang w:val="en-GB"/>
        </w:rPr>
        <w:t xml:space="preserve">, S. P., </w:t>
      </w:r>
      <w:proofErr w:type="spellStart"/>
      <w:r>
        <w:rPr>
          <w:lang w:val="en-GB"/>
        </w:rPr>
        <w:t>Delazari</w:t>
      </w:r>
      <w:proofErr w:type="spellEnd"/>
      <w:r>
        <w:rPr>
          <w:lang w:val="en-GB"/>
        </w:rPr>
        <w:t xml:space="preserve">, L. S., do </w:t>
      </w:r>
      <w:proofErr w:type="spellStart"/>
      <w:r>
        <w:rPr>
          <w:lang w:val="en-GB"/>
        </w:rPr>
        <w:t>Couto</w:t>
      </w:r>
      <w:proofErr w:type="spellEnd"/>
      <w:r>
        <w:rPr>
          <w:lang w:val="en-GB"/>
        </w:rPr>
        <w:t xml:space="preserve"> </w:t>
      </w:r>
      <w:proofErr w:type="spellStart"/>
      <w:r>
        <w:rPr>
          <w:lang w:val="en-GB"/>
        </w:rPr>
        <w:t>Fernandes</w:t>
      </w:r>
      <w:proofErr w:type="spellEnd"/>
      <w:r>
        <w:rPr>
          <w:lang w:val="en-GB"/>
        </w:rPr>
        <w:t xml:space="preserve">, M., Silva de Barros, R., </w:t>
      </w:r>
      <w:proofErr w:type="spellStart"/>
      <w:r>
        <w:rPr>
          <w:lang w:val="en-GB"/>
        </w:rPr>
        <w:t>Firkowski</w:t>
      </w:r>
      <w:proofErr w:type="spellEnd"/>
      <w:r>
        <w:rPr>
          <w:lang w:val="en-GB"/>
        </w:rPr>
        <w:t>, H. and Leal de Menezes, P. M. (</w:t>
      </w:r>
      <w:proofErr w:type="spellStart"/>
      <w:r>
        <w:rPr>
          <w:lang w:val="en-GB"/>
        </w:rPr>
        <w:t>eds</w:t>
      </w:r>
      <w:proofErr w:type="spellEnd"/>
      <w:r>
        <w:rPr>
          <w:lang w:val="en-GB"/>
        </w:rPr>
        <w:t>), 2015. 27th International Cartographic Conference (ICC 2015). Rio de Janeiro, Brazil.</w:t>
      </w:r>
    </w:p>
    <w:p w14:paraId="6B5962C5" w14:textId="77777777" w:rsidR="007C0F03" w:rsidRDefault="00815A3D">
      <w:pPr>
        <w:ind w:left="-5"/>
        <w:rPr>
          <w:lang w:val="en-GB"/>
        </w:rPr>
      </w:pPr>
      <w:proofErr w:type="spellStart"/>
      <w:r>
        <w:rPr>
          <w:lang w:val="en-GB"/>
        </w:rPr>
        <w:t>Siebritz</w:t>
      </w:r>
      <w:proofErr w:type="spellEnd"/>
      <w:r>
        <w:rPr>
          <w:lang w:val="en-GB"/>
        </w:rPr>
        <w:t xml:space="preserve">, L.-A., 2014. Assessing the accuracy of </w:t>
      </w:r>
      <w:proofErr w:type="spellStart"/>
      <w:r>
        <w:rPr>
          <w:lang w:val="en-GB"/>
        </w:rPr>
        <w:t>OpenStreetMap</w:t>
      </w:r>
      <w:proofErr w:type="spellEnd"/>
      <w:r>
        <w:rPr>
          <w:lang w:val="en-GB"/>
        </w:rPr>
        <w:t xml:space="preserve"> data in South Africa for the purpose of integrating it with authoritative data. Master’s thesis, University of Cape Town, South Africa.</w:t>
      </w:r>
    </w:p>
    <w:p w14:paraId="5F2F1414" w14:textId="77777777" w:rsidR="007C0F03" w:rsidRDefault="00815A3D">
      <w:pPr>
        <w:ind w:left="-5"/>
        <w:rPr>
          <w:lang w:val="en-GB"/>
        </w:rPr>
      </w:pPr>
      <w:proofErr w:type="spellStart"/>
      <w:r>
        <w:rPr>
          <w:lang w:val="en-GB"/>
        </w:rPr>
        <w:t>Sinvula</w:t>
      </w:r>
      <w:proofErr w:type="spellEnd"/>
      <w:r>
        <w:rPr>
          <w:lang w:val="en-GB"/>
        </w:rPr>
        <w:t xml:space="preserve">, K., Coetzee, S., Cooper, A., </w:t>
      </w:r>
      <w:proofErr w:type="spellStart"/>
      <w:r>
        <w:rPr>
          <w:lang w:val="en-GB"/>
        </w:rPr>
        <w:t>Owusu-Banahene</w:t>
      </w:r>
      <w:proofErr w:type="spellEnd"/>
      <w:r>
        <w:rPr>
          <w:lang w:val="en-GB"/>
        </w:rPr>
        <w:t xml:space="preserve">, W., </w:t>
      </w:r>
      <w:proofErr w:type="spellStart"/>
      <w:r>
        <w:rPr>
          <w:lang w:val="en-GB"/>
        </w:rPr>
        <w:t>Nangolo</w:t>
      </w:r>
      <w:proofErr w:type="spellEnd"/>
      <w:r>
        <w:rPr>
          <w:lang w:val="en-GB"/>
        </w:rPr>
        <w:t xml:space="preserve">, E., </w:t>
      </w:r>
      <w:proofErr w:type="spellStart"/>
      <w:r>
        <w:rPr>
          <w:lang w:val="en-GB"/>
        </w:rPr>
        <w:t>Rautenbach</w:t>
      </w:r>
      <w:proofErr w:type="spellEnd"/>
      <w:r>
        <w:rPr>
          <w:lang w:val="en-GB"/>
        </w:rPr>
        <w:t xml:space="preserve">, V. and </w:t>
      </w:r>
      <w:proofErr w:type="spellStart"/>
      <w:r>
        <w:rPr>
          <w:lang w:val="en-GB"/>
        </w:rPr>
        <w:t>Hipondoka</w:t>
      </w:r>
      <w:proofErr w:type="spellEnd"/>
      <w:r>
        <w:rPr>
          <w:lang w:val="en-GB"/>
        </w:rPr>
        <w:t xml:space="preserve">, M., 2017. A comparative analysis of stakeholder roles in the spatial data infrastructures of South Africa, Namibia and Ghana. </w:t>
      </w:r>
      <w:r>
        <w:rPr>
          <w:i/>
          <w:lang w:val="en-GB"/>
        </w:rPr>
        <w:t xml:space="preserve">International Journal of Spatial Data Infrastructures Research </w:t>
      </w:r>
      <w:r>
        <w:rPr>
          <w:lang w:val="en-GB"/>
        </w:rPr>
        <w:t>12, pp. 1–25.</w:t>
      </w:r>
    </w:p>
    <w:p w14:paraId="2C222E7D" w14:textId="77777777" w:rsidR="007C0F03" w:rsidRDefault="00815A3D">
      <w:pPr>
        <w:ind w:left="-5"/>
        <w:rPr>
          <w:lang w:val="en-GB"/>
        </w:rPr>
      </w:pPr>
      <w:proofErr w:type="spellStart"/>
      <w:r>
        <w:rPr>
          <w:lang w:val="en-GB"/>
        </w:rPr>
        <w:t>Sinvula</w:t>
      </w:r>
      <w:proofErr w:type="spellEnd"/>
      <w:r>
        <w:rPr>
          <w:lang w:val="en-GB"/>
        </w:rPr>
        <w:t xml:space="preserve">, K. M., Coetzee, S., Cooper, A. K. and </w:t>
      </w:r>
      <w:proofErr w:type="spellStart"/>
      <w:r>
        <w:rPr>
          <w:lang w:val="en-GB"/>
        </w:rPr>
        <w:t>Hipondoka</w:t>
      </w:r>
      <w:proofErr w:type="spellEnd"/>
      <w:r>
        <w:rPr>
          <w:lang w:val="en-GB"/>
        </w:rPr>
        <w:t xml:space="preserve">, M., 2012. Exploring the potential suitability of an SDI model in context of the National Spatial Data Infrastructure (NSDI) of Namibia. In: </w:t>
      </w:r>
      <w:r>
        <w:rPr>
          <w:i/>
          <w:lang w:val="en-GB"/>
        </w:rPr>
        <w:t xml:space="preserve">GISSA </w:t>
      </w:r>
      <w:proofErr w:type="spellStart"/>
      <w:r>
        <w:rPr>
          <w:i/>
          <w:lang w:val="en-GB"/>
        </w:rPr>
        <w:t>Ukubuzana</w:t>
      </w:r>
      <w:proofErr w:type="spellEnd"/>
      <w:r>
        <w:rPr>
          <w:i/>
          <w:lang w:val="en-GB"/>
        </w:rPr>
        <w:t xml:space="preserve"> 2012 Conference</w:t>
      </w:r>
      <w:r>
        <w:rPr>
          <w:lang w:val="en-GB"/>
        </w:rPr>
        <w:t>, Kempton Park, South Africa.</w:t>
      </w:r>
    </w:p>
    <w:p w14:paraId="365E487A" w14:textId="77777777" w:rsidR="007C0F03" w:rsidRDefault="00815A3D">
      <w:pPr>
        <w:ind w:left="-5"/>
        <w:rPr>
          <w:lang w:val="en-GB"/>
        </w:rPr>
      </w:pPr>
      <w:proofErr w:type="spellStart"/>
      <w:r>
        <w:rPr>
          <w:lang w:val="en-GB"/>
        </w:rPr>
        <w:t>Sinvula</w:t>
      </w:r>
      <w:proofErr w:type="spellEnd"/>
      <w:r>
        <w:rPr>
          <w:lang w:val="en-GB"/>
        </w:rPr>
        <w:t xml:space="preserve">, K. M., Coetzee, S., Cooper, A. K., </w:t>
      </w:r>
      <w:proofErr w:type="spellStart"/>
      <w:r>
        <w:rPr>
          <w:lang w:val="en-GB"/>
        </w:rPr>
        <w:t>Nangolo</w:t>
      </w:r>
      <w:proofErr w:type="spellEnd"/>
      <w:r>
        <w:rPr>
          <w:lang w:val="en-GB"/>
        </w:rPr>
        <w:t xml:space="preserve">, E., </w:t>
      </w:r>
      <w:proofErr w:type="spellStart"/>
      <w:r>
        <w:rPr>
          <w:lang w:val="en-GB"/>
        </w:rPr>
        <w:t>Owusu-Banahene</w:t>
      </w:r>
      <w:proofErr w:type="spellEnd"/>
      <w:r>
        <w:rPr>
          <w:lang w:val="en-GB"/>
        </w:rPr>
        <w:t xml:space="preserve">, W., </w:t>
      </w:r>
      <w:proofErr w:type="spellStart"/>
      <w:r>
        <w:rPr>
          <w:lang w:val="en-GB"/>
        </w:rPr>
        <w:t>Rautenbach</w:t>
      </w:r>
      <w:proofErr w:type="spellEnd"/>
      <w:r>
        <w:rPr>
          <w:lang w:val="en-GB"/>
        </w:rPr>
        <w:t xml:space="preserve">, V. and </w:t>
      </w:r>
      <w:proofErr w:type="spellStart"/>
      <w:r>
        <w:rPr>
          <w:lang w:val="en-GB"/>
        </w:rPr>
        <w:t>Hipondoka</w:t>
      </w:r>
      <w:proofErr w:type="spellEnd"/>
      <w:r>
        <w:rPr>
          <w:lang w:val="en-GB"/>
        </w:rPr>
        <w:t>, M., 2013. A contextual ICA stakeholder model approach for the Namibian Spatial Data Infrastructure (</w:t>
      </w:r>
      <w:proofErr w:type="spellStart"/>
      <w:r>
        <w:rPr>
          <w:lang w:val="en-GB"/>
        </w:rPr>
        <w:t>NamSDI</w:t>
      </w:r>
      <w:proofErr w:type="spellEnd"/>
      <w:r>
        <w:rPr>
          <w:lang w:val="en-GB"/>
        </w:rPr>
        <w:t xml:space="preserve">). In: </w:t>
      </w:r>
      <w:r>
        <w:rPr>
          <w:i/>
          <w:lang w:val="en-GB"/>
        </w:rPr>
        <w:t>26th International Cartographic Conference (ICC 2013)</w:t>
      </w:r>
      <w:r>
        <w:rPr>
          <w:lang w:val="en-GB"/>
        </w:rPr>
        <w:t>, Dresden, Germany, pp. 381–394.</w:t>
      </w:r>
    </w:p>
    <w:p w14:paraId="5A0F4CB5" w14:textId="77777777" w:rsidR="007C0F03" w:rsidRDefault="00815A3D">
      <w:pPr>
        <w:spacing w:after="4" w:line="252" w:lineRule="auto"/>
        <w:ind w:left="-5"/>
        <w:rPr>
          <w:lang w:val="en-GB"/>
        </w:rPr>
      </w:pPr>
      <w:r>
        <w:rPr>
          <w:lang w:val="en-GB"/>
        </w:rPr>
        <w:t xml:space="preserve">South Africa, 2003. </w:t>
      </w:r>
      <w:r>
        <w:rPr>
          <w:i/>
          <w:lang w:val="en-GB"/>
        </w:rPr>
        <w:t>Spatial Data Infrastructure Act (Act No 54 of 2003)</w:t>
      </w:r>
      <w:r>
        <w:rPr>
          <w:lang w:val="en-GB"/>
        </w:rPr>
        <w:t>. Government Printer.</w:t>
      </w:r>
    </w:p>
    <w:p w14:paraId="17FE942C" w14:textId="77777777" w:rsidR="007C0F03" w:rsidRDefault="00815A3D">
      <w:pPr>
        <w:ind w:left="-5"/>
        <w:rPr>
          <w:lang w:val="en-GB"/>
        </w:rPr>
      </w:pPr>
      <w:r>
        <w:rPr>
          <w:lang w:val="en-GB"/>
        </w:rPr>
        <w:t xml:space="preserve">Torres, R. M., </w:t>
      </w:r>
      <w:proofErr w:type="spellStart"/>
      <w:r>
        <w:rPr>
          <w:lang w:val="en-GB"/>
        </w:rPr>
        <w:t>Lisboa-Filho</w:t>
      </w:r>
      <w:proofErr w:type="spellEnd"/>
      <w:r>
        <w:rPr>
          <w:lang w:val="en-GB"/>
        </w:rPr>
        <w:t xml:space="preserve">, J., Oliveira, I. L., Moura, C. A. and da Silva, A. G., 2017a. Specifying the engineering viewpoint of ICA’s formal model in a corporate spatial data infrastructure. In: </w:t>
      </w:r>
      <w:r>
        <w:rPr>
          <w:i/>
          <w:lang w:val="en-GB"/>
        </w:rPr>
        <w:t>Ninth International Conference on Advanced Geographic Information Systems, Applications, and Services (</w:t>
      </w:r>
      <w:proofErr w:type="spellStart"/>
      <w:r>
        <w:rPr>
          <w:i/>
          <w:lang w:val="en-GB"/>
        </w:rPr>
        <w:t>GEOProcessing</w:t>
      </w:r>
      <w:proofErr w:type="spellEnd"/>
      <w:r>
        <w:rPr>
          <w:i/>
          <w:lang w:val="en-GB"/>
        </w:rPr>
        <w:t xml:space="preserve"> 2017)</w:t>
      </w:r>
      <w:r>
        <w:rPr>
          <w:lang w:val="en-GB"/>
        </w:rPr>
        <w:t>, Nice, France, pp. 110–116.</w:t>
      </w:r>
    </w:p>
    <w:p w14:paraId="1C871C5A" w14:textId="77777777" w:rsidR="007C0F03" w:rsidRDefault="00815A3D">
      <w:pPr>
        <w:spacing w:after="58"/>
        <w:ind w:left="-5"/>
        <w:rPr>
          <w:lang w:val="en-GB"/>
        </w:rPr>
      </w:pPr>
      <w:r>
        <w:rPr>
          <w:lang w:val="en-GB"/>
        </w:rPr>
        <w:t xml:space="preserve">Torres, R. M., Oliveira, I. L., </w:t>
      </w:r>
      <w:proofErr w:type="spellStart"/>
      <w:r>
        <w:rPr>
          <w:lang w:val="en-GB"/>
        </w:rPr>
        <w:t>Lisboa-Filho</w:t>
      </w:r>
      <w:proofErr w:type="spellEnd"/>
      <w:r>
        <w:rPr>
          <w:lang w:val="en-GB"/>
        </w:rPr>
        <w:t xml:space="preserve">, J., Moura, C. A. and da Silva, A. G., 2017b. Specifying the technology viewpoint for a corporate spatial data infrastructure using ICA’s formal model. In: </w:t>
      </w:r>
      <w:r>
        <w:rPr>
          <w:i/>
          <w:lang w:val="en-GB"/>
        </w:rPr>
        <w:t>19th International Conference on Enterprise Information Systems (ICEIS)</w:t>
      </w:r>
      <w:r>
        <w:rPr>
          <w:lang w:val="en-GB"/>
        </w:rPr>
        <w:t>, Porto, Portugal, pp. 333–340.</w:t>
      </w:r>
    </w:p>
    <w:p w14:paraId="06575D4C" w14:textId="77777777" w:rsidR="007C0F03" w:rsidRDefault="00815A3D">
      <w:pPr>
        <w:ind w:left="-5"/>
      </w:pPr>
      <w:r>
        <w:rPr>
          <w:lang w:val="en-GB"/>
        </w:rPr>
        <w:lastRenderedPageBreak/>
        <w:t xml:space="preserve">Wikimedia, 2019. Wikipedia. Home page. </w:t>
      </w:r>
      <w:hyperlink r:id="rId12">
        <w:r>
          <w:rPr>
            <w:rStyle w:val="InternetLink"/>
            <w:lang w:val="en-GB"/>
          </w:rPr>
          <w:t>http://en.wikipedia.org/</w:t>
        </w:r>
      </w:hyperlink>
      <w:r>
        <w:rPr>
          <w:lang w:val="en-GB"/>
        </w:rPr>
        <w:t>.</w:t>
      </w:r>
    </w:p>
    <w:p w14:paraId="60A2F3B7" w14:textId="77777777" w:rsidR="007C0F03" w:rsidRDefault="007C0F03">
      <w:pPr>
        <w:ind w:left="-5"/>
        <w:rPr>
          <w:lang w:val="en-GB"/>
        </w:rPr>
      </w:pPr>
    </w:p>
    <w:p w14:paraId="666C9BC7" w14:textId="77777777" w:rsidR="00A96A87" w:rsidRDefault="00A96A87" w:rsidP="00A96A87">
      <w:pPr>
        <w:ind w:left="-5"/>
        <w:rPr>
          <w:ins w:id="115" w:author="rap30" w:date="2020-04-26T14:12:00Z"/>
          <w:lang w:val="en-GB"/>
        </w:rPr>
      </w:pPr>
      <w:commentRangeStart w:id="116"/>
      <w:ins w:id="117" w:author="rap30" w:date="2020-04-26T14:12:00Z">
        <w:r w:rsidRPr="00853A52">
          <w:rPr>
            <w:noProof/>
            <w:lang w:val="nl-BE" w:eastAsia="nl-BE"/>
          </w:rPr>
          <w:drawing>
            <wp:inline distT="0" distB="0" distL="0" distR="0" wp14:anchorId="4B3F7B1D" wp14:editId="5D62D502">
              <wp:extent cx="6120130" cy="4058916"/>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20130" cy="4058916"/>
                      </a:xfrm>
                      <a:prstGeom prst="rect">
                        <a:avLst/>
                      </a:prstGeom>
                      <a:noFill/>
                      <a:ln>
                        <a:noFill/>
                      </a:ln>
                    </pic:spPr>
                  </pic:pic>
                </a:graphicData>
              </a:graphic>
            </wp:inline>
          </w:drawing>
        </w:r>
      </w:ins>
      <w:commentRangeEnd w:id="116"/>
      <w:r w:rsidR="00E25875">
        <w:rPr>
          <w:rStyle w:val="CommentReference"/>
        </w:rPr>
        <w:commentReference w:id="116"/>
      </w:r>
    </w:p>
    <w:p w14:paraId="6FA11B80" w14:textId="77777777" w:rsidR="00A96A87" w:rsidRDefault="00A96A87" w:rsidP="00A96A87">
      <w:pPr>
        <w:ind w:left="-5"/>
        <w:rPr>
          <w:ins w:id="118" w:author="rap30" w:date="2020-04-26T14:12:00Z"/>
          <w:lang w:val="en-GB"/>
        </w:rPr>
      </w:pPr>
      <w:ins w:id="119" w:author="rap30" w:date="2020-04-26T14:12:00Z">
        <w:r>
          <w:rPr>
            <w:lang w:val="en-GB"/>
          </w:rPr>
          <w:t xml:space="preserve">This figure is based on our definitions of stakeholders mostly. I distinguished between </w:t>
        </w:r>
        <w:commentRangeStart w:id="120"/>
        <w:r>
          <w:rPr>
            <w:lang w:val="en-GB"/>
          </w:rPr>
          <w:t>primary and secondary data</w:t>
        </w:r>
      </w:ins>
      <w:commentRangeEnd w:id="120"/>
      <w:r w:rsidR="00E25875">
        <w:rPr>
          <w:rStyle w:val="CommentReference"/>
        </w:rPr>
        <w:commentReference w:id="120"/>
      </w:r>
      <w:ins w:id="121" w:author="rap30" w:date="2020-04-26T14:12:00Z">
        <w:r>
          <w:rPr>
            <w:lang w:val="en-GB"/>
          </w:rPr>
          <w:t>.</w:t>
        </w:r>
      </w:ins>
    </w:p>
    <w:p w14:paraId="12A8E128" w14:textId="77777777" w:rsidR="00A96A87" w:rsidRDefault="00A96A87" w:rsidP="00A96A87">
      <w:pPr>
        <w:ind w:left="-5"/>
        <w:rPr>
          <w:ins w:id="122" w:author="rap30" w:date="2020-04-26T14:12:00Z"/>
          <w:lang w:val="en-GB"/>
        </w:rPr>
      </w:pPr>
    </w:p>
    <w:p w14:paraId="73D2857C" w14:textId="77777777" w:rsidR="00A96A87" w:rsidRDefault="00A96A87" w:rsidP="00A96A87">
      <w:pPr>
        <w:ind w:left="-5"/>
        <w:rPr>
          <w:ins w:id="123" w:author="rap30" w:date="2020-04-26T14:12:00Z"/>
          <w:lang w:val="en-GB"/>
        </w:rPr>
      </w:pPr>
      <w:ins w:id="124" w:author="rap30" w:date="2020-04-26T14:12:00Z">
        <w:r>
          <w:rPr>
            <w:lang w:val="en-GB"/>
          </w:rPr>
          <w:t>Some comments:</w:t>
        </w:r>
      </w:ins>
    </w:p>
    <w:p w14:paraId="6E57CA99" w14:textId="22773956" w:rsidR="00A96A87" w:rsidRDefault="00A96A87" w:rsidP="00A96A87">
      <w:pPr>
        <w:pStyle w:val="ListParagraph"/>
        <w:numPr>
          <w:ilvl w:val="0"/>
          <w:numId w:val="10"/>
        </w:numPr>
        <w:rPr>
          <w:ins w:id="125" w:author="rap30" w:date="2020-04-26T14:12:00Z"/>
          <w:lang w:val="en-GB"/>
        </w:rPr>
      </w:pPr>
      <w:ins w:id="126" w:author="rap30" w:date="2020-04-26T14:12:00Z">
        <w:r w:rsidRPr="00853A52">
          <w:rPr>
            <w:lang w:val="en-GB"/>
          </w:rPr>
          <w:t>VAR should get data from Provider</w:t>
        </w:r>
        <w:r>
          <w:rPr>
            <w:lang w:val="en-GB"/>
          </w:rPr>
          <w:t xml:space="preserve">: with assistance of Broker or </w:t>
        </w:r>
        <w:proofErr w:type="spellStart"/>
        <w:r>
          <w:rPr>
            <w:lang w:val="en-GB"/>
          </w:rPr>
          <w:t>Négociant</w:t>
        </w:r>
        <w:proofErr w:type="spellEnd"/>
        <w:r>
          <w:rPr>
            <w:lang w:val="en-GB"/>
          </w:rPr>
          <w:t>? Or not?</w:t>
        </w:r>
      </w:ins>
      <w:ins w:id="127" w:author="Joep Crompvoets" w:date="2020-05-01T10:01:00Z">
        <w:r w:rsidR="00BB790B">
          <w:rPr>
            <w:lang w:val="en-GB"/>
          </w:rPr>
          <w:t xml:space="preserve"> VAR could also be a provider? But, it could be not a provider of authoritative data</w:t>
        </w:r>
      </w:ins>
      <w:ins w:id="128" w:author="rap30" w:date="2020-04-26T14:12:00Z">
        <w:r>
          <w:rPr>
            <w:lang w:val="en-GB"/>
          </w:rPr>
          <w:t xml:space="preserve"> </w:t>
        </w:r>
      </w:ins>
    </w:p>
    <w:p w14:paraId="390446CB" w14:textId="552274C0" w:rsidR="00A96A87" w:rsidRDefault="00A96A87" w:rsidP="00A96A87">
      <w:pPr>
        <w:pStyle w:val="ListParagraph"/>
        <w:numPr>
          <w:ilvl w:val="0"/>
          <w:numId w:val="10"/>
        </w:numPr>
        <w:rPr>
          <w:ins w:id="129" w:author="rap30" w:date="2020-04-26T14:12:00Z"/>
          <w:lang w:val="en-GB"/>
        </w:rPr>
      </w:pPr>
      <w:ins w:id="130" w:author="rap30" w:date="2020-04-26T14:12:00Z">
        <w:r>
          <w:rPr>
            <w:lang w:val="en-GB"/>
          </w:rPr>
          <w:t xml:space="preserve">What is the difference between Broker and </w:t>
        </w:r>
        <w:proofErr w:type="spellStart"/>
        <w:r>
          <w:rPr>
            <w:lang w:val="en-GB"/>
          </w:rPr>
          <w:t>Négociant</w:t>
        </w:r>
        <w:proofErr w:type="spellEnd"/>
        <w:r>
          <w:rPr>
            <w:lang w:val="en-GB"/>
          </w:rPr>
          <w:t>?</w:t>
        </w:r>
      </w:ins>
      <w:ins w:id="131" w:author="Joep Crompvoets" w:date="2020-05-01T10:00:00Z">
        <w:r w:rsidR="00BB790B">
          <w:rPr>
            <w:lang w:val="en-GB"/>
          </w:rPr>
          <w:t xml:space="preserve"> For me they are the </w:t>
        </w:r>
        <w:proofErr w:type="spellStart"/>
        <w:r w:rsidR="00BB790B">
          <w:rPr>
            <w:lang w:val="en-GB"/>
          </w:rPr>
          <w:t>samen</w:t>
        </w:r>
      </w:ins>
      <w:proofErr w:type="spellEnd"/>
    </w:p>
    <w:p w14:paraId="741CB348" w14:textId="77777777" w:rsidR="00A96A87" w:rsidRDefault="00A96A87" w:rsidP="00A96A87">
      <w:pPr>
        <w:pStyle w:val="ListParagraph"/>
        <w:numPr>
          <w:ilvl w:val="0"/>
          <w:numId w:val="10"/>
        </w:numPr>
        <w:rPr>
          <w:ins w:id="132" w:author="rap30" w:date="2020-04-26T14:12:00Z"/>
          <w:lang w:val="en-GB"/>
        </w:rPr>
      </w:pPr>
      <w:ins w:id="133" w:author="rap30" w:date="2020-04-26T14:12:00Z">
        <w:r>
          <w:rPr>
            <w:lang w:val="en-GB"/>
          </w:rPr>
          <w:t>What about Metadata catalogue: will there be many of them, used by/accessible to their creators/owners only?</w:t>
        </w:r>
      </w:ins>
    </w:p>
    <w:p w14:paraId="0C16D3AF" w14:textId="77777777" w:rsidR="00A96A87" w:rsidRDefault="00A96A87" w:rsidP="00A96A87">
      <w:pPr>
        <w:rPr>
          <w:ins w:id="134" w:author="rap30" w:date="2020-04-26T14:12:00Z"/>
          <w:lang w:val="en-GB"/>
        </w:rPr>
      </w:pPr>
    </w:p>
    <w:p w14:paraId="62C3A43C" w14:textId="77777777" w:rsidR="00A96A87" w:rsidRPr="00475C56" w:rsidRDefault="00A96A87" w:rsidP="00A96A87">
      <w:pPr>
        <w:rPr>
          <w:ins w:id="135" w:author="rap30" w:date="2020-04-26T14:12:00Z"/>
          <w:lang w:val="en-GB"/>
        </w:rPr>
      </w:pPr>
      <w:ins w:id="136" w:author="rap30" w:date="2020-04-26T14:12:00Z">
        <w:r>
          <w:rPr>
            <w:lang w:val="en-GB"/>
          </w:rPr>
          <w:t>Some other figures can be developed for the other situations within SDI. They can help us to clarify types (or subtypes) of stakeholder, their functionalities, ways of interaction with others etc</w:t>
        </w:r>
        <w:commentRangeStart w:id="137"/>
        <w:r>
          <w:rPr>
            <w:lang w:val="en-GB"/>
          </w:rPr>
          <w:t>.</w:t>
        </w:r>
      </w:ins>
      <w:commentRangeEnd w:id="137"/>
      <w:r w:rsidR="00BB790B">
        <w:rPr>
          <w:rStyle w:val="CommentReference"/>
        </w:rPr>
        <w:commentReference w:id="137"/>
      </w:r>
    </w:p>
    <w:p w14:paraId="06806C77" w14:textId="77777777" w:rsidR="005E7836" w:rsidRDefault="005E7836">
      <w:pPr>
        <w:ind w:left="-5"/>
        <w:rPr>
          <w:lang w:val="en-GB"/>
        </w:rPr>
      </w:pPr>
    </w:p>
    <w:sectPr w:rsidR="005E7836" w:rsidSect="00570B84">
      <w:footnotePr>
        <w:numRestart w:val="eachPage"/>
      </w:footnotePr>
      <w:type w:val="continuous"/>
      <w:pgSz w:w="11906" w:h="16838"/>
      <w:pgMar w:top="1134" w:right="1134" w:bottom="1134" w:left="1134" w:header="709" w:footer="0" w:gutter="0"/>
      <w:cols w:space="340"/>
      <w:formProt w:val="0"/>
      <w:docGrid w:linePitch="10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Joep Crompvoets" w:date="2020-05-01T10:05:00Z" w:initials="JC">
    <w:p w14:paraId="12B82C48" w14:textId="42F41C5F" w:rsidR="00A81C3A" w:rsidRDefault="00A81C3A">
      <w:pPr>
        <w:pStyle w:val="CommentText"/>
      </w:pPr>
      <w:r>
        <w:rPr>
          <w:rStyle w:val="CommentReference"/>
        </w:rPr>
        <w:annotationRef/>
      </w:r>
      <w:proofErr w:type="spellStart"/>
      <w:r>
        <w:t>It</w:t>
      </w:r>
      <w:proofErr w:type="spellEnd"/>
      <w:r>
        <w:t xml:space="preserve"> </w:t>
      </w:r>
      <w:proofErr w:type="spellStart"/>
      <w:r>
        <w:t>would</w:t>
      </w:r>
      <w:proofErr w:type="spellEnd"/>
      <w:r>
        <w:t xml:space="preserve"> </w:t>
      </w:r>
      <w:proofErr w:type="spellStart"/>
      <w:r>
        <w:t>be</w:t>
      </w:r>
      <w:proofErr w:type="spellEnd"/>
      <w:r>
        <w:t xml:space="preserve"> </w:t>
      </w:r>
      <w:proofErr w:type="spellStart"/>
      <w:r>
        <w:t>good</w:t>
      </w:r>
      <w:proofErr w:type="spellEnd"/>
      <w:r>
        <w:t xml:space="preserve"> to </w:t>
      </w:r>
      <w:proofErr w:type="spellStart"/>
      <w:r>
        <w:t>have</w:t>
      </w:r>
      <w:proofErr w:type="spellEnd"/>
      <w:r>
        <w:t xml:space="preserve"> a </w:t>
      </w:r>
      <w:proofErr w:type="spellStart"/>
      <w:r>
        <w:t>short</w:t>
      </w:r>
      <w:proofErr w:type="spellEnd"/>
      <w:r>
        <w:t xml:space="preserve"> </w:t>
      </w:r>
      <w:proofErr w:type="spellStart"/>
      <w:r>
        <w:t>telco</w:t>
      </w:r>
      <w:proofErr w:type="spellEnd"/>
      <w:r>
        <w:t xml:space="preserve"> </w:t>
      </w:r>
      <w:proofErr w:type="spellStart"/>
      <w:r>
        <w:t>with</w:t>
      </w:r>
      <w:proofErr w:type="spellEnd"/>
      <w:r>
        <w:t xml:space="preserve"> </w:t>
      </w:r>
      <w:proofErr w:type="spellStart"/>
      <w:r>
        <w:t>you</w:t>
      </w:r>
      <w:proofErr w:type="spellEnd"/>
      <w:r>
        <w:t xml:space="preserve"> </w:t>
      </w:r>
      <w:proofErr w:type="spellStart"/>
      <w:r>
        <w:t>sometimes</w:t>
      </w:r>
      <w:proofErr w:type="spellEnd"/>
      <w:r>
        <w:t xml:space="preserve"> in </w:t>
      </w:r>
      <w:proofErr w:type="spellStart"/>
      <w:r>
        <w:t>the</w:t>
      </w:r>
      <w:proofErr w:type="spellEnd"/>
      <w:r>
        <w:t xml:space="preserve"> </w:t>
      </w:r>
      <w:proofErr w:type="spellStart"/>
      <w:r>
        <w:t>next</w:t>
      </w:r>
      <w:proofErr w:type="spellEnd"/>
      <w:r>
        <w:t xml:space="preserve"> </w:t>
      </w:r>
      <w:proofErr w:type="spellStart"/>
      <w:r>
        <w:t>weeks</w:t>
      </w:r>
      <w:proofErr w:type="spellEnd"/>
      <w:r>
        <w:t>.</w:t>
      </w:r>
    </w:p>
  </w:comment>
  <w:comment w:id="12" w:author="Joep Crompvoets" w:date="2020-05-01T09:51:00Z" w:initials="JC">
    <w:p w14:paraId="400254A8" w14:textId="1508F3D5" w:rsidR="00E525E0" w:rsidRPr="00E525E0" w:rsidRDefault="00E525E0">
      <w:pPr>
        <w:pStyle w:val="CommentText"/>
        <w:rPr>
          <w:lang w:val="en-GB"/>
        </w:rPr>
      </w:pPr>
      <w:r>
        <w:rPr>
          <w:rStyle w:val="CommentReference"/>
        </w:rPr>
        <w:annotationRef/>
      </w:r>
      <w:r w:rsidRPr="00E525E0">
        <w:rPr>
          <w:lang w:val="en-GB"/>
        </w:rPr>
        <w:t>These summaries have to be placed in this abstract</w:t>
      </w:r>
    </w:p>
  </w:comment>
  <w:comment w:id="13" w:author="Joep Crompvoets" w:date="2020-05-01T09:51:00Z" w:initials="JC">
    <w:p w14:paraId="137EFEE2" w14:textId="2EFC8018" w:rsidR="00E525E0" w:rsidRDefault="00E525E0">
      <w:pPr>
        <w:pStyle w:val="CommentText"/>
      </w:pPr>
      <w:r>
        <w:rPr>
          <w:rStyle w:val="CommentReference"/>
        </w:rPr>
        <w:annotationRef/>
      </w:r>
      <w:proofErr w:type="spellStart"/>
      <w:r>
        <w:t>Which</w:t>
      </w:r>
      <w:proofErr w:type="spellEnd"/>
      <w:r>
        <w:t xml:space="preserve"> are these </w:t>
      </w:r>
      <w:proofErr w:type="spellStart"/>
      <w:r>
        <w:t>others</w:t>
      </w:r>
      <w:proofErr w:type="spellEnd"/>
      <w:r>
        <w:t>?</w:t>
      </w:r>
    </w:p>
  </w:comment>
  <w:comment w:id="14" w:author="Joep Crompvoets" w:date="2020-05-01T12:26:00Z" w:initials="JC">
    <w:p w14:paraId="0340F80B" w14:textId="620A2B23" w:rsidR="00CB5A9E" w:rsidRDefault="00CB5A9E">
      <w:pPr>
        <w:pStyle w:val="CommentText"/>
      </w:pPr>
      <w:r>
        <w:rPr>
          <w:rStyle w:val="CommentReference"/>
        </w:rPr>
        <w:annotationRef/>
      </w:r>
      <w:r>
        <w:t xml:space="preserve">I miss a </w:t>
      </w:r>
      <w:proofErr w:type="spellStart"/>
      <w:r>
        <w:t>storyline</w:t>
      </w:r>
      <w:proofErr w:type="spellEnd"/>
      <w:r>
        <w:t xml:space="preserve"> in </w:t>
      </w:r>
      <w:proofErr w:type="spellStart"/>
      <w:r>
        <w:t>this</w:t>
      </w:r>
      <w:proofErr w:type="spellEnd"/>
      <w:r>
        <w:t xml:space="preserve"> </w:t>
      </w:r>
      <w:proofErr w:type="spellStart"/>
      <w:r>
        <w:t>section</w:t>
      </w:r>
      <w:proofErr w:type="spellEnd"/>
      <w:r>
        <w:t xml:space="preserve"> – </w:t>
      </w:r>
      <w:proofErr w:type="spellStart"/>
      <w:r>
        <w:t>What</w:t>
      </w:r>
      <w:proofErr w:type="spellEnd"/>
      <w:r>
        <w:t xml:space="preserve"> </w:t>
      </w:r>
      <w:proofErr w:type="spellStart"/>
      <w:r>
        <w:t>is</w:t>
      </w:r>
      <w:proofErr w:type="spellEnd"/>
      <w:r>
        <w:t xml:space="preserve"> </w:t>
      </w:r>
      <w:proofErr w:type="spellStart"/>
      <w:r>
        <w:t>your</w:t>
      </w:r>
      <w:proofErr w:type="spellEnd"/>
      <w:r>
        <w:t xml:space="preserve"> </w:t>
      </w:r>
      <w:proofErr w:type="spellStart"/>
      <w:r>
        <w:t>main</w:t>
      </w:r>
      <w:proofErr w:type="spellEnd"/>
      <w:r>
        <w:t xml:space="preserve"> </w:t>
      </w:r>
      <w:proofErr w:type="spellStart"/>
      <w:r>
        <w:t>message</w:t>
      </w:r>
      <w:proofErr w:type="spellEnd"/>
      <w:r>
        <w:t xml:space="preserve"> </w:t>
      </w:r>
      <w:proofErr w:type="spellStart"/>
      <w:r>
        <w:t>here</w:t>
      </w:r>
      <w:proofErr w:type="spellEnd"/>
    </w:p>
  </w:comment>
  <w:comment w:id="18" w:author="Joep Crompvoets" w:date="2020-05-01T12:24:00Z" w:initials="JC">
    <w:p w14:paraId="22A23369" w14:textId="50E93074" w:rsidR="00CB5A9E" w:rsidRDefault="00CB5A9E">
      <w:pPr>
        <w:pStyle w:val="CommentText"/>
      </w:pPr>
      <w:r>
        <w:rPr>
          <w:rStyle w:val="CommentReference"/>
        </w:rPr>
        <w:annotationRef/>
      </w:r>
      <w:proofErr w:type="spellStart"/>
      <w:r>
        <w:t>Jump</w:t>
      </w:r>
      <w:proofErr w:type="spellEnd"/>
      <w:r>
        <w:t xml:space="preserve"> in text – </w:t>
      </w:r>
      <w:proofErr w:type="spellStart"/>
      <w:r>
        <w:t>Why</w:t>
      </w:r>
      <w:proofErr w:type="spellEnd"/>
      <w:r>
        <w:t xml:space="preserve"> </w:t>
      </w:r>
      <w:proofErr w:type="spellStart"/>
      <w:r>
        <w:t>this</w:t>
      </w:r>
      <w:proofErr w:type="spellEnd"/>
      <w:r>
        <w:t xml:space="preserve"> </w:t>
      </w:r>
      <w:proofErr w:type="spellStart"/>
      <w:r>
        <w:t>change</w:t>
      </w:r>
      <w:proofErr w:type="spellEnd"/>
      <w:r>
        <w:t>?</w:t>
      </w:r>
    </w:p>
  </w:comment>
  <w:comment w:id="19" w:author="rap30" w:date="2020-04-26T14:09:00Z" w:initials="r">
    <w:p w14:paraId="3392A6E3" w14:textId="77777777" w:rsidR="00BC3BF1" w:rsidRDefault="00BC3BF1">
      <w:pPr>
        <w:pStyle w:val="CommentText"/>
      </w:pPr>
      <w:r>
        <w:rPr>
          <w:rStyle w:val="CommentReference"/>
        </w:rPr>
        <w:annotationRef/>
      </w:r>
      <w:proofErr w:type="spellStart"/>
      <w:r>
        <w:t>Examples</w:t>
      </w:r>
      <w:proofErr w:type="spellEnd"/>
      <w:r>
        <w:t>?</w:t>
      </w:r>
    </w:p>
  </w:comment>
  <w:comment w:id="25" w:author="Petr Rapant" w:date="2019-09-11T09:44:00Z" w:initials="PR">
    <w:p w14:paraId="1C19214B" w14:textId="77777777" w:rsidR="00BC3BF1" w:rsidRDefault="00BC3BF1">
      <w:r>
        <w:rPr>
          <w:rFonts w:ascii="Liberation Serif" w:eastAsia="Segoe UI" w:hAnsi="Liberation Serif" w:cs="Tahoma"/>
          <w:color w:val="auto"/>
          <w:sz w:val="24"/>
          <w:szCs w:val="24"/>
          <w:lang w:val="en-GB" w:eastAsia="en-US" w:bidi="en-US"/>
        </w:rPr>
        <w:t>Ref. 1 – see later</w:t>
      </w:r>
    </w:p>
  </w:comment>
  <w:comment w:id="26" w:author="Joep Crompvoets" w:date="2020-05-01T12:29:00Z" w:initials="JC">
    <w:p w14:paraId="1982B402" w14:textId="2C752D01" w:rsidR="00636F2C" w:rsidRDefault="00636F2C">
      <w:pPr>
        <w:pStyle w:val="CommentText"/>
      </w:pPr>
      <w:r>
        <w:rPr>
          <w:rStyle w:val="CommentReference"/>
        </w:rPr>
        <w:annotationRef/>
      </w:r>
      <w:proofErr w:type="spellStart"/>
      <w:r>
        <w:t>Should</w:t>
      </w:r>
      <w:proofErr w:type="spellEnd"/>
      <w:r>
        <w:t xml:space="preserve"> </w:t>
      </w:r>
      <w:proofErr w:type="spellStart"/>
      <w:r>
        <w:t>we</w:t>
      </w:r>
      <w:proofErr w:type="spellEnd"/>
      <w:r>
        <w:t xml:space="preserve"> not </w:t>
      </w:r>
      <w:proofErr w:type="spellStart"/>
      <w:r>
        <w:t>distinguish</w:t>
      </w:r>
      <w:proofErr w:type="spellEnd"/>
      <w:r>
        <w:t xml:space="preserve"> </w:t>
      </w:r>
      <w:proofErr w:type="spellStart"/>
      <w:r>
        <w:t>producers</w:t>
      </w:r>
      <w:proofErr w:type="spellEnd"/>
      <w:r>
        <w:t xml:space="preserve"> </w:t>
      </w:r>
      <w:proofErr w:type="spellStart"/>
      <w:r>
        <w:t>of</w:t>
      </w:r>
      <w:proofErr w:type="spellEnd"/>
      <w:r>
        <w:t xml:space="preserve"> </w:t>
      </w:r>
      <w:proofErr w:type="spellStart"/>
      <w:r>
        <w:t>authoritative</w:t>
      </w:r>
      <w:proofErr w:type="spellEnd"/>
      <w:r>
        <w:t xml:space="preserve"> data </w:t>
      </w:r>
      <w:proofErr w:type="spellStart"/>
      <w:r>
        <w:t>anad</w:t>
      </w:r>
      <w:proofErr w:type="spellEnd"/>
      <w:r>
        <w:t xml:space="preserve"> non-</w:t>
      </w:r>
      <w:proofErr w:type="spellStart"/>
      <w:r>
        <w:t>authoritative</w:t>
      </w:r>
      <w:proofErr w:type="spellEnd"/>
      <w:r>
        <w:t xml:space="preserve"> data?</w:t>
      </w:r>
    </w:p>
  </w:comment>
  <w:comment w:id="27" w:author="Joep Crompvoets" w:date="2020-05-01T12:31:00Z" w:initials="JC">
    <w:p w14:paraId="264C395C" w14:textId="03646C8E" w:rsidR="00636F2C" w:rsidRDefault="00636F2C">
      <w:pPr>
        <w:pStyle w:val="CommentText"/>
      </w:pPr>
      <w:r>
        <w:rPr>
          <w:rStyle w:val="CommentReference"/>
        </w:rPr>
        <w:annotationRef/>
      </w:r>
      <w:proofErr w:type="spellStart"/>
      <w:r>
        <w:t>Interesting</w:t>
      </w:r>
      <w:proofErr w:type="spellEnd"/>
      <w:r>
        <w:t xml:space="preserve">, but </w:t>
      </w:r>
      <w:proofErr w:type="spellStart"/>
      <w:r>
        <w:t>what</w:t>
      </w:r>
      <w:proofErr w:type="spellEnd"/>
      <w:r>
        <w:t xml:space="preserve"> </w:t>
      </w:r>
      <w:proofErr w:type="spellStart"/>
      <w:r>
        <w:t>is</w:t>
      </w:r>
      <w:proofErr w:type="spellEnd"/>
      <w:r>
        <w:t xml:space="preserve"> </w:t>
      </w:r>
      <w:proofErr w:type="spellStart"/>
      <w:r>
        <w:t>the</w:t>
      </w:r>
      <w:proofErr w:type="spellEnd"/>
      <w:r>
        <w:t xml:space="preserve"> </w:t>
      </w:r>
      <w:proofErr w:type="spellStart"/>
      <w:r>
        <w:t>added</w:t>
      </w:r>
      <w:proofErr w:type="spellEnd"/>
      <w:r>
        <w:t xml:space="preserve"> </w:t>
      </w:r>
      <w:proofErr w:type="spellStart"/>
      <w:r>
        <w:t>value</w:t>
      </w:r>
      <w:proofErr w:type="spellEnd"/>
      <w:r>
        <w:t xml:space="preserve"> </w:t>
      </w:r>
      <w:proofErr w:type="spellStart"/>
      <w:r>
        <w:t>of</w:t>
      </w:r>
      <w:proofErr w:type="spellEnd"/>
      <w:r>
        <w:t xml:space="preserve"> </w:t>
      </w:r>
      <w:proofErr w:type="spellStart"/>
      <w:r>
        <w:t>this</w:t>
      </w:r>
      <w:proofErr w:type="spellEnd"/>
      <w:r>
        <w:t xml:space="preserve"> </w:t>
      </w:r>
      <w:proofErr w:type="spellStart"/>
      <w:r>
        <w:t>paper</w:t>
      </w:r>
      <w:proofErr w:type="spellEnd"/>
      <w:r>
        <w:t>?</w:t>
      </w:r>
      <w:r w:rsidR="00EC49F4">
        <w:t xml:space="preserve"> So far </w:t>
      </w:r>
      <w:proofErr w:type="spellStart"/>
      <w:r w:rsidR="00EC49F4">
        <w:t>this</w:t>
      </w:r>
      <w:proofErr w:type="spellEnd"/>
      <w:r w:rsidR="00EC49F4">
        <w:t xml:space="preserve"> </w:t>
      </w:r>
      <w:proofErr w:type="spellStart"/>
      <w:r w:rsidR="00EC49F4">
        <w:t>is</w:t>
      </w:r>
      <w:proofErr w:type="spellEnd"/>
      <w:r w:rsidR="00EC49F4">
        <w:t xml:space="preserve"> not </w:t>
      </w:r>
      <w:proofErr w:type="spellStart"/>
      <w:r w:rsidR="00EC49F4">
        <w:t>clear</w:t>
      </w:r>
      <w:proofErr w:type="spellEnd"/>
      <w:r w:rsidR="00EC49F4">
        <w:t xml:space="preserve"> – </w:t>
      </w:r>
      <w:proofErr w:type="spellStart"/>
      <w:r w:rsidR="00EC49F4">
        <w:t>The</w:t>
      </w:r>
      <w:proofErr w:type="spellEnd"/>
      <w:r w:rsidR="00EC49F4">
        <w:t xml:space="preserve"> </w:t>
      </w:r>
      <w:proofErr w:type="spellStart"/>
      <w:r w:rsidR="00EC49F4">
        <w:t>reader</w:t>
      </w:r>
      <w:proofErr w:type="spellEnd"/>
      <w:r w:rsidR="00EC49F4">
        <w:t xml:space="preserve"> </w:t>
      </w:r>
      <w:proofErr w:type="spellStart"/>
      <w:r w:rsidR="00EC49F4">
        <w:t>would</w:t>
      </w:r>
      <w:proofErr w:type="spellEnd"/>
      <w:r w:rsidR="00EC49F4">
        <w:t xml:space="preserve"> </w:t>
      </w:r>
      <w:proofErr w:type="spellStart"/>
      <w:r w:rsidR="00EC49F4">
        <w:t>already</w:t>
      </w:r>
      <w:proofErr w:type="spellEnd"/>
      <w:r w:rsidR="00EC49F4">
        <w:t xml:space="preserve"> has </w:t>
      </w:r>
      <w:proofErr w:type="spellStart"/>
      <w:r w:rsidR="00EC49F4">
        <w:t>been</w:t>
      </w:r>
      <w:proofErr w:type="spellEnd"/>
      <w:r w:rsidR="00EC49F4">
        <w:t xml:space="preserve"> </w:t>
      </w:r>
      <w:proofErr w:type="spellStart"/>
      <w:r w:rsidR="00EC49F4">
        <w:t>stopped</w:t>
      </w:r>
      <w:proofErr w:type="spellEnd"/>
    </w:p>
  </w:comment>
  <w:comment w:id="28" w:author="Joep Crompvoets" w:date="2020-05-01T12:33:00Z" w:initials="JC">
    <w:p w14:paraId="3EA534D0" w14:textId="7D1825DC" w:rsidR="00EC49F4" w:rsidRDefault="00EC49F4">
      <w:pPr>
        <w:pStyle w:val="CommentText"/>
      </w:pPr>
      <w:r>
        <w:rPr>
          <w:rStyle w:val="CommentReference"/>
        </w:rPr>
        <w:annotationRef/>
      </w:r>
      <w:proofErr w:type="spellStart"/>
      <w:r>
        <w:t>This</w:t>
      </w:r>
      <w:proofErr w:type="spellEnd"/>
      <w:r>
        <w:t xml:space="preserve"> </w:t>
      </w:r>
      <w:proofErr w:type="spellStart"/>
      <w:r>
        <w:t>important</w:t>
      </w:r>
      <w:proofErr w:type="spellEnd"/>
      <w:r>
        <w:t xml:space="preserve"> </w:t>
      </w:r>
      <w:proofErr w:type="spellStart"/>
      <w:r>
        <w:t>is</w:t>
      </w:r>
      <w:proofErr w:type="spellEnd"/>
      <w:r>
        <w:t xml:space="preserve"> </w:t>
      </w:r>
      <w:proofErr w:type="spellStart"/>
      <w:r>
        <w:t>really</w:t>
      </w:r>
      <w:proofErr w:type="spellEnd"/>
      <w:r>
        <w:t xml:space="preserve"> not </w:t>
      </w:r>
      <w:proofErr w:type="spellStart"/>
      <w:r>
        <w:t>clear</w:t>
      </w:r>
      <w:proofErr w:type="spellEnd"/>
      <w:r>
        <w:t xml:space="preserve"> – WHY </w:t>
      </w:r>
      <w:proofErr w:type="spellStart"/>
      <w:r>
        <w:t>this</w:t>
      </w:r>
      <w:proofErr w:type="spellEnd"/>
      <w:r>
        <w:t xml:space="preserve"> model </w:t>
      </w:r>
      <w:proofErr w:type="spellStart"/>
      <w:r>
        <w:t>needs</w:t>
      </w:r>
      <w:proofErr w:type="spellEnd"/>
      <w:r>
        <w:t xml:space="preserve"> to </w:t>
      </w:r>
      <w:proofErr w:type="spellStart"/>
      <w:r>
        <w:t>be</w:t>
      </w:r>
      <w:proofErr w:type="spellEnd"/>
      <w:r>
        <w:t xml:space="preserve"> re-</w:t>
      </w:r>
      <w:proofErr w:type="spellStart"/>
      <w:r>
        <w:t>arranged</w:t>
      </w:r>
      <w:proofErr w:type="spellEnd"/>
      <w:r>
        <w:t xml:space="preserve"> </w:t>
      </w:r>
      <w:proofErr w:type="spellStart"/>
      <w:r>
        <w:t>or</w:t>
      </w:r>
      <w:proofErr w:type="spellEnd"/>
      <w:r>
        <w:t xml:space="preserve"> </w:t>
      </w:r>
      <w:proofErr w:type="spellStart"/>
      <w:r>
        <w:t>renamed</w:t>
      </w:r>
      <w:proofErr w:type="spellEnd"/>
      <w:r>
        <w:t xml:space="preserve">? </w:t>
      </w:r>
      <w:proofErr w:type="spellStart"/>
      <w:r>
        <w:t>This</w:t>
      </w:r>
      <w:proofErr w:type="spellEnd"/>
      <w:r>
        <w:t xml:space="preserve"> </w:t>
      </w:r>
      <w:proofErr w:type="spellStart"/>
      <w:r>
        <w:t>really</w:t>
      </w:r>
      <w:proofErr w:type="spellEnd"/>
      <w:r>
        <w:t xml:space="preserve"> </w:t>
      </w:r>
      <w:proofErr w:type="spellStart"/>
      <w:r>
        <w:t>needs</w:t>
      </w:r>
      <w:proofErr w:type="spellEnd"/>
      <w:r>
        <w:t xml:space="preserve"> to </w:t>
      </w:r>
      <w:proofErr w:type="spellStart"/>
      <w:r>
        <w:t>be</w:t>
      </w:r>
      <w:proofErr w:type="spellEnd"/>
      <w:r>
        <w:t xml:space="preserve"> </w:t>
      </w:r>
      <w:proofErr w:type="spellStart"/>
      <w:r>
        <w:t>justified</w:t>
      </w:r>
      <w:proofErr w:type="spellEnd"/>
      <w:r>
        <w:t xml:space="preserve"> more in-</w:t>
      </w:r>
      <w:proofErr w:type="spellStart"/>
      <w:r>
        <w:t>depth</w:t>
      </w:r>
      <w:proofErr w:type="spellEnd"/>
      <w:r>
        <w:t xml:space="preserve"> (as </w:t>
      </w:r>
      <w:proofErr w:type="spellStart"/>
      <w:r>
        <w:t>this</w:t>
      </w:r>
      <w:proofErr w:type="spellEnd"/>
      <w:r>
        <w:t xml:space="preserve"> </w:t>
      </w:r>
      <w:proofErr w:type="spellStart"/>
      <w:r>
        <w:t>is</w:t>
      </w:r>
      <w:proofErr w:type="spellEnd"/>
      <w:r>
        <w:t xml:space="preserve"> </w:t>
      </w:r>
      <w:proofErr w:type="spellStart"/>
      <w:r>
        <w:t>the</w:t>
      </w:r>
      <w:proofErr w:type="spellEnd"/>
      <w:r>
        <w:t xml:space="preserve"> driver </w:t>
      </w:r>
      <w:proofErr w:type="spellStart"/>
      <w:r>
        <w:t>for</w:t>
      </w:r>
      <w:proofErr w:type="spellEnd"/>
      <w:r>
        <w:t xml:space="preserve"> </w:t>
      </w:r>
      <w:proofErr w:type="spellStart"/>
      <w:r>
        <w:t>all</w:t>
      </w:r>
      <w:proofErr w:type="spellEnd"/>
      <w:r>
        <w:t xml:space="preserve"> </w:t>
      </w:r>
      <w:proofErr w:type="spellStart"/>
      <w:r>
        <w:t>the</w:t>
      </w:r>
      <w:proofErr w:type="spellEnd"/>
      <w:r>
        <w:t xml:space="preserve"> </w:t>
      </w:r>
      <w:proofErr w:type="spellStart"/>
      <w:r>
        <w:t>follow</w:t>
      </w:r>
      <w:proofErr w:type="spellEnd"/>
      <w:r>
        <w:t xml:space="preserve">-up </w:t>
      </w:r>
      <w:proofErr w:type="spellStart"/>
      <w:r>
        <w:t>activities</w:t>
      </w:r>
      <w:proofErr w:type="spellEnd"/>
      <w:r>
        <w:t xml:space="preserve"> </w:t>
      </w:r>
      <w:proofErr w:type="spellStart"/>
      <w:r>
        <w:t>presented</w:t>
      </w:r>
      <w:proofErr w:type="spellEnd"/>
      <w:r>
        <w:t xml:space="preserve"> </w:t>
      </w:r>
      <w:proofErr w:type="spellStart"/>
      <w:r>
        <w:t>below</w:t>
      </w:r>
      <w:proofErr w:type="spellEnd"/>
    </w:p>
  </w:comment>
  <w:comment w:id="29" w:author="Petr Rapant" w:date="2019-09-11T10:07:00Z" w:initials="PR">
    <w:p w14:paraId="0B1EF106" w14:textId="77777777" w:rsidR="00BC3BF1" w:rsidRDefault="00BC3BF1">
      <w:r>
        <w:rPr>
          <w:rFonts w:ascii="Liberation Serif" w:eastAsia="Segoe UI" w:hAnsi="Liberation Serif" w:cs="Tahoma"/>
          <w:color w:val="auto"/>
          <w:sz w:val="24"/>
          <w:szCs w:val="24"/>
          <w:lang w:val="en-GB" w:eastAsia="en-US" w:bidi="en-US"/>
        </w:rPr>
        <w:t>We should discuss this: It can help clarify our definitions of stakeholders and their structure, too: see figure at the end of file.</w:t>
      </w:r>
    </w:p>
  </w:comment>
  <w:comment w:id="30" w:author="Joep Crompvoets" w:date="2020-05-01T12:35:00Z" w:initials="JC">
    <w:p w14:paraId="22716FA5" w14:textId="0E780351" w:rsidR="00EC49F4" w:rsidRDefault="00EC49F4">
      <w:pPr>
        <w:pStyle w:val="CommentText"/>
      </w:pPr>
      <w:r>
        <w:rPr>
          <w:rStyle w:val="CommentReference"/>
        </w:rPr>
        <w:annotationRef/>
      </w:r>
      <w:r>
        <w:t xml:space="preserve">But, I </w:t>
      </w:r>
      <w:proofErr w:type="spellStart"/>
      <w:r>
        <w:t>see</w:t>
      </w:r>
      <w:proofErr w:type="spellEnd"/>
      <w:r>
        <w:t xml:space="preserve"> </w:t>
      </w:r>
      <w:proofErr w:type="spellStart"/>
      <w:r>
        <w:t>relationships</w:t>
      </w:r>
      <w:proofErr w:type="spellEnd"/>
      <w:r>
        <w:t xml:space="preserve"> in </w:t>
      </w:r>
      <w:proofErr w:type="spellStart"/>
      <w:r>
        <w:t>Figure</w:t>
      </w:r>
      <w:proofErr w:type="spellEnd"/>
      <w:r>
        <w:t xml:space="preserve"> 2????</w:t>
      </w:r>
    </w:p>
  </w:comment>
  <w:comment w:id="31" w:author="Joep Crompvoets" w:date="2020-05-01T12:38:00Z" w:initials="JC">
    <w:p w14:paraId="790D8F3A" w14:textId="38082CEC" w:rsidR="006A1C29" w:rsidRDefault="006A1C29">
      <w:pPr>
        <w:pStyle w:val="CommentText"/>
      </w:pPr>
      <w:r>
        <w:rPr>
          <w:rStyle w:val="CommentReference"/>
        </w:rPr>
        <w:annotationRef/>
      </w:r>
      <w:proofErr w:type="spellStart"/>
      <w:r>
        <w:t>Outline</w:t>
      </w:r>
      <w:proofErr w:type="spellEnd"/>
      <w:r>
        <w:t xml:space="preserve"> </w:t>
      </w:r>
      <w:proofErr w:type="spellStart"/>
      <w:r>
        <w:t>this</w:t>
      </w:r>
      <w:proofErr w:type="spellEnd"/>
      <w:r>
        <w:t xml:space="preserve"> </w:t>
      </w:r>
      <w:proofErr w:type="spellStart"/>
      <w:r>
        <w:t>chapter</w:t>
      </w:r>
      <w:proofErr w:type="spellEnd"/>
    </w:p>
  </w:comment>
  <w:comment w:id="32" w:author="Petr Rapant" w:date="2019-09-11T10:22:00Z" w:initials="PR">
    <w:p w14:paraId="3D111E30" w14:textId="77777777" w:rsidR="00BC3BF1" w:rsidRDefault="00BC3BF1">
      <w:r>
        <w:rPr>
          <w:rFonts w:ascii="Liberation Serif" w:eastAsia="Segoe UI" w:hAnsi="Liberation Serif" w:cs="Tahoma"/>
          <w:color w:val="auto"/>
          <w:sz w:val="24"/>
          <w:szCs w:val="24"/>
          <w:lang w:val="en-GB" w:eastAsia="en-US" w:bidi="en-US"/>
        </w:rPr>
        <w:t>From my point of view – NO.</w:t>
      </w:r>
    </w:p>
  </w:comment>
  <w:comment w:id="33" w:author="Joep Crompvoets" w:date="2020-05-01T12:36:00Z" w:initials="JC">
    <w:p w14:paraId="2D23F180" w14:textId="5A6174AF" w:rsidR="00EC49F4" w:rsidRDefault="00EC49F4">
      <w:pPr>
        <w:pStyle w:val="CommentText"/>
      </w:pPr>
      <w:r>
        <w:rPr>
          <w:rStyle w:val="CommentReference"/>
        </w:rPr>
        <w:annotationRef/>
      </w:r>
      <w:proofErr w:type="spellStart"/>
      <w:r>
        <w:t>Yes</w:t>
      </w:r>
      <w:proofErr w:type="spellEnd"/>
      <w:r>
        <w:t xml:space="preserve">, </w:t>
      </w:r>
      <w:proofErr w:type="spellStart"/>
      <w:r>
        <w:t>producers</w:t>
      </w:r>
      <w:proofErr w:type="spellEnd"/>
      <w:r>
        <w:t xml:space="preserve"> </w:t>
      </w:r>
      <w:proofErr w:type="spellStart"/>
      <w:r>
        <w:t>who</w:t>
      </w:r>
      <w:proofErr w:type="spellEnd"/>
      <w:r>
        <w:t xml:space="preserve"> </w:t>
      </w:r>
      <w:proofErr w:type="spellStart"/>
      <w:r>
        <w:t>produce</w:t>
      </w:r>
      <w:proofErr w:type="spellEnd"/>
      <w:r>
        <w:t xml:space="preserve"> </w:t>
      </w:r>
      <w:proofErr w:type="spellStart"/>
      <w:r>
        <w:t>authoritative</w:t>
      </w:r>
      <w:proofErr w:type="spellEnd"/>
      <w:r>
        <w:t xml:space="preserve"> (</w:t>
      </w:r>
      <w:proofErr w:type="spellStart"/>
      <w:r>
        <w:t>legal</w:t>
      </w:r>
      <w:proofErr w:type="spellEnd"/>
      <w:r>
        <w:t xml:space="preserve"> </w:t>
      </w:r>
      <w:proofErr w:type="spellStart"/>
      <w:r>
        <w:t>binding</w:t>
      </w:r>
      <w:proofErr w:type="spellEnd"/>
      <w:r>
        <w:t xml:space="preserve">) data and </w:t>
      </w:r>
      <w:proofErr w:type="spellStart"/>
      <w:r>
        <w:t>others</w:t>
      </w:r>
      <w:proofErr w:type="spellEnd"/>
      <w:r>
        <w:t xml:space="preserve"> </w:t>
      </w:r>
      <w:proofErr w:type="spellStart"/>
      <w:r>
        <w:t>would</w:t>
      </w:r>
      <w:proofErr w:type="spellEnd"/>
      <w:r>
        <w:t xml:space="preserve"> not </w:t>
      </w:r>
      <w:proofErr w:type="spellStart"/>
      <w:r>
        <w:t>produce</w:t>
      </w:r>
      <w:proofErr w:type="spellEnd"/>
      <w:r>
        <w:t xml:space="preserve"> such data</w:t>
      </w:r>
    </w:p>
  </w:comment>
  <w:comment w:id="34" w:author="Petr Rapant" w:date="2019-09-11T10:23:00Z" w:initials="PR">
    <w:p w14:paraId="54BFFB51" w14:textId="77777777" w:rsidR="00BC3BF1" w:rsidRDefault="00BC3BF1">
      <w:r>
        <w:rPr>
          <w:rFonts w:ascii="Liberation Serif" w:eastAsia="Segoe UI" w:hAnsi="Liberation Serif" w:cs="Tahoma"/>
          <w:color w:val="auto"/>
          <w:sz w:val="24"/>
          <w:szCs w:val="24"/>
          <w:lang w:val="en-GB" w:eastAsia="en-US" w:bidi="en-US"/>
        </w:rPr>
        <w:t>We mixed role and actor here. A stakeholder is role, some body playing this role is an actor. So Provider provides any data produced by any Producer. See Ref. 1 above.</w:t>
      </w:r>
    </w:p>
    <w:p w14:paraId="64193122" w14:textId="77777777" w:rsidR="00BC3BF1" w:rsidRDefault="00BC3BF1"/>
    <w:p w14:paraId="357ED5F8" w14:textId="77777777" w:rsidR="00BC3BF1" w:rsidRDefault="00BC3BF1">
      <w:r>
        <w:rPr>
          <w:rFonts w:ascii="Liberation Serif" w:eastAsia="Segoe UI" w:hAnsi="Liberation Serif" w:cs="Tahoma"/>
          <w:color w:val="auto"/>
          <w:sz w:val="24"/>
          <w:szCs w:val="24"/>
          <w:lang w:val="en-GB" w:eastAsia="en-US" w:bidi="en-US"/>
        </w:rPr>
        <w:t>So definition should be:</w:t>
      </w:r>
    </w:p>
    <w:p w14:paraId="5DE36528" w14:textId="77777777" w:rsidR="00BC3BF1" w:rsidRDefault="00BC3BF1"/>
    <w:p w14:paraId="77AC961B" w14:textId="77777777" w:rsidR="00BC3BF1" w:rsidRDefault="00BC3BF1">
      <w:r>
        <w:rPr>
          <w:rFonts w:ascii="Liberation Serif" w:eastAsia="Segoe UI" w:hAnsi="Liberation Serif" w:cs="Tahoma"/>
          <w:color w:val="auto"/>
          <w:sz w:val="24"/>
          <w:szCs w:val="24"/>
          <w:lang w:val="en-GB" w:eastAsia="en-US" w:bidi="en-US"/>
        </w:rPr>
        <w:t>A stakeholder who provides data or services to users through an SDI.</w:t>
      </w:r>
    </w:p>
    <w:p w14:paraId="33077D33" w14:textId="77777777" w:rsidR="00BC3BF1" w:rsidRDefault="00BC3BF1"/>
  </w:comment>
  <w:comment w:id="36" w:author="Petr Rapant" w:date="2019-09-11T10:28:00Z" w:initials="PR">
    <w:p w14:paraId="415ADCE0" w14:textId="77777777" w:rsidR="00BC3BF1" w:rsidRDefault="00BC3BF1">
      <w:r>
        <w:rPr>
          <w:rFonts w:ascii="Liberation Serif" w:eastAsia="Segoe UI" w:hAnsi="Liberation Serif" w:cs="Tahoma"/>
          <w:color w:val="auto"/>
          <w:sz w:val="24"/>
          <w:szCs w:val="24"/>
          <w:lang w:val="en-GB" w:eastAsia="en-US" w:bidi="en-US"/>
        </w:rPr>
        <w:t xml:space="preserve">Should Providers provide metadata? If so, we should change definition of provider – and figure at the end of file. </w:t>
      </w:r>
    </w:p>
  </w:comment>
  <w:comment w:id="37" w:author="Petr Rapant" w:date="2019-09-11T10:31:00Z" w:initials="PR">
    <w:p w14:paraId="55D864ED" w14:textId="77777777" w:rsidR="00BC3BF1" w:rsidRDefault="00BC3BF1">
      <w:r>
        <w:rPr>
          <w:rFonts w:ascii="Liberation Serif" w:eastAsia="Segoe UI" w:hAnsi="Liberation Serif" w:cs="Tahoma"/>
          <w:color w:val="auto"/>
          <w:sz w:val="24"/>
          <w:szCs w:val="24"/>
          <w:lang w:val="en-GB" w:eastAsia="en-US" w:bidi="en-US"/>
        </w:rPr>
        <w:t>Again: we mixed role and actor. And included/presumed business model of the actor.</w:t>
      </w:r>
    </w:p>
  </w:comment>
  <w:comment w:id="38" w:author="rap30" w:date="2020-04-26T14:23:00Z" w:initials="r">
    <w:p w14:paraId="69A4B2FC" w14:textId="77777777" w:rsidR="00BC3BF1" w:rsidRDefault="00BC3BF1">
      <w:pPr>
        <w:pStyle w:val="CommentText"/>
      </w:pPr>
      <w:r>
        <w:rPr>
          <w:rStyle w:val="CommentReference"/>
        </w:rPr>
        <w:annotationRef/>
      </w:r>
      <w:proofErr w:type="spellStart"/>
      <w:r>
        <w:t>Why</w:t>
      </w:r>
      <w:proofErr w:type="spellEnd"/>
      <w:r>
        <w:t xml:space="preserve"> </w:t>
      </w:r>
      <w:proofErr w:type="spellStart"/>
      <w:r>
        <w:t>we</w:t>
      </w:r>
      <w:proofErr w:type="spellEnd"/>
      <w:r>
        <w:t xml:space="preserve"> </w:t>
      </w:r>
      <w:proofErr w:type="spellStart"/>
      <w:r>
        <w:t>need</w:t>
      </w:r>
      <w:proofErr w:type="spellEnd"/>
      <w:r>
        <w:t xml:space="preserve"> </w:t>
      </w:r>
      <w:proofErr w:type="spellStart"/>
      <w:r>
        <w:t>it</w:t>
      </w:r>
      <w:proofErr w:type="spellEnd"/>
      <w:r>
        <w:t xml:space="preserve">? By </w:t>
      </w:r>
      <w:proofErr w:type="spellStart"/>
      <w:r>
        <w:t>this</w:t>
      </w:r>
      <w:proofErr w:type="spellEnd"/>
      <w:r>
        <w:t xml:space="preserve"> </w:t>
      </w:r>
      <w:proofErr w:type="spellStart"/>
      <w:r>
        <w:t>definition</w:t>
      </w:r>
      <w:proofErr w:type="spellEnd"/>
      <w:r>
        <w:t xml:space="preserve">, </w:t>
      </w:r>
      <w:proofErr w:type="spellStart"/>
      <w:r>
        <w:t>it</w:t>
      </w:r>
      <w:proofErr w:type="spellEnd"/>
      <w:r>
        <w:t xml:space="preserve"> </w:t>
      </w:r>
      <w:proofErr w:type="spellStart"/>
      <w:r>
        <w:t>is</w:t>
      </w:r>
      <w:proofErr w:type="spellEnd"/>
      <w:r>
        <w:t xml:space="preserve"> </w:t>
      </w:r>
      <w:proofErr w:type="spellStart"/>
      <w:r>
        <w:t>synonymous</w:t>
      </w:r>
      <w:proofErr w:type="spellEnd"/>
      <w:r>
        <w:t xml:space="preserve"> to broker.</w:t>
      </w:r>
    </w:p>
    <w:p w14:paraId="6E73540C" w14:textId="77777777" w:rsidR="00BC3BF1" w:rsidRDefault="00BC3BF1">
      <w:pPr>
        <w:pStyle w:val="CommentText"/>
      </w:pPr>
    </w:p>
    <w:p w14:paraId="596C3CC8" w14:textId="77777777" w:rsidR="00BC3BF1" w:rsidRDefault="00BC3BF1">
      <w:pPr>
        <w:pStyle w:val="CommentText"/>
      </w:pPr>
      <w:proofErr w:type="spellStart"/>
      <w:r>
        <w:t>From</w:t>
      </w:r>
      <w:proofErr w:type="spellEnd"/>
      <w:r>
        <w:t xml:space="preserve"> web:</w:t>
      </w:r>
    </w:p>
    <w:p w14:paraId="28649834" w14:textId="77777777" w:rsidR="00BC3BF1" w:rsidRDefault="00BC3BF1">
      <w:pPr>
        <w:pStyle w:val="CommentText"/>
      </w:pPr>
    </w:p>
    <w:p w14:paraId="362FCAAC" w14:textId="77777777" w:rsidR="00BC3BF1" w:rsidRDefault="00BC3BF1">
      <w:pPr>
        <w:pStyle w:val="CommentText"/>
      </w:pPr>
      <w:proofErr w:type="spellStart"/>
      <w:r>
        <w:t>Merriam</w:t>
      </w:r>
      <w:proofErr w:type="spellEnd"/>
      <w:r>
        <w:t xml:space="preserve"> </w:t>
      </w:r>
      <w:proofErr w:type="spellStart"/>
      <w:r>
        <w:t>Webster</w:t>
      </w:r>
      <w:proofErr w:type="spellEnd"/>
      <w:r>
        <w:t>:</w:t>
      </w:r>
    </w:p>
    <w:p w14:paraId="627F02C5" w14:textId="77777777" w:rsidR="00BC3BF1" w:rsidRDefault="00BC3BF1" w:rsidP="00226665">
      <w:pPr>
        <w:pStyle w:val="Heading2"/>
        <w:shd w:val="clear" w:color="auto" w:fill="FFFFFF"/>
        <w:spacing w:before="0" w:line="390" w:lineRule="atLeast"/>
        <w:textAlignment w:val="baseline"/>
        <w:rPr>
          <w:rFonts w:ascii="Helvetica" w:eastAsia="Times New Roman" w:hAnsi="Helvetica" w:cs="Times New Roman"/>
          <w:color w:val="265667"/>
          <w:spacing w:val="5"/>
          <w:sz w:val="33"/>
          <w:szCs w:val="33"/>
        </w:rPr>
      </w:pPr>
      <w:proofErr w:type="spellStart"/>
      <w:r>
        <w:rPr>
          <w:rFonts w:ascii="Helvetica" w:hAnsi="Helvetica"/>
          <w:color w:val="265667"/>
          <w:spacing w:val="5"/>
          <w:sz w:val="33"/>
          <w:szCs w:val="33"/>
        </w:rPr>
        <w:t>Definition</w:t>
      </w:r>
      <w:proofErr w:type="spellEnd"/>
      <w:r>
        <w:rPr>
          <w:rFonts w:ascii="Helvetica" w:hAnsi="Helvetica"/>
          <w:color w:val="265667"/>
          <w:spacing w:val="5"/>
          <w:sz w:val="33"/>
          <w:szCs w:val="33"/>
        </w:rPr>
        <w:t xml:space="preserve"> </w:t>
      </w:r>
      <w:proofErr w:type="spellStart"/>
      <w:r>
        <w:rPr>
          <w:rFonts w:ascii="Helvetica" w:hAnsi="Helvetica"/>
          <w:color w:val="265667"/>
          <w:spacing w:val="5"/>
          <w:sz w:val="33"/>
          <w:szCs w:val="33"/>
        </w:rPr>
        <w:t>of</w:t>
      </w:r>
      <w:proofErr w:type="spellEnd"/>
      <w:r>
        <w:rPr>
          <w:rFonts w:ascii="Helvetica" w:hAnsi="Helvetica"/>
          <w:color w:val="265667"/>
          <w:spacing w:val="5"/>
          <w:sz w:val="33"/>
          <w:szCs w:val="33"/>
        </w:rPr>
        <w:t> </w:t>
      </w:r>
      <w:proofErr w:type="spellStart"/>
      <w:r>
        <w:rPr>
          <w:rStyle w:val="Emphasis"/>
          <w:rFonts w:ascii="inherit" w:hAnsi="inherit"/>
          <w:color w:val="265667"/>
          <w:spacing w:val="5"/>
          <w:sz w:val="33"/>
          <w:szCs w:val="33"/>
          <w:bdr w:val="none" w:sz="0" w:space="0" w:color="auto" w:frame="1"/>
        </w:rPr>
        <w:t>negotiant</w:t>
      </w:r>
      <w:proofErr w:type="spellEnd"/>
    </w:p>
    <w:p w14:paraId="3D9A3B0C" w14:textId="77777777" w:rsidR="00BC3BF1" w:rsidRDefault="00BC3BF1" w:rsidP="00226665">
      <w:pPr>
        <w:shd w:val="clear" w:color="auto" w:fill="FFFFFF"/>
        <w:spacing w:line="330" w:lineRule="atLeast"/>
        <w:textAlignment w:val="baseline"/>
        <w:rPr>
          <w:rFonts w:ascii="Helvetica" w:hAnsi="Helvetica"/>
          <w:color w:val="212529"/>
          <w:spacing w:val="3"/>
          <w:sz w:val="27"/>
          <w:szCs w:val="27"/>
          <w:bdr w:val="none" w:sz="0" w:space="0" w:color="auto" w:frame="1"/>
        </w:rPr>
      </w:pPr>
      <w:r>
        <w:rPr>
          <w:rStyle w:val="Strong"/>
          <w:rFonts w:ascii="inherit" w:hAnsi="inherit"/>
          <w:color w:val="303336"/>
          <w:spacing w:val="3"/>
          <w:sz w:val="27"/>
          <w:szCs w:val="27"/>
          <w:bdr w:val="none" w:sz="0" w:space="0" w:color="auto" w:frame="1"/>
        </w:rPr>
        <w:t>: </w:t>
      </w:r>
      <w:proofErr w:type="spellStart"/>
      <w:r>
        <w:rPr>
          <w:rStyle w:val="dttext"/>
          <w:rFonts w:ascii="Helvetica" w:hAnsi="Helvetica"/>
          <w:color w:val="303336"/>
          <w:spacing w:val="3"/>
          <w:sz w:val="27"/>
          <w:szCs w:val="27"/>
          <w:bdr w:val="none" w:sz="0" w:space="0" w:color="auto" w:frame="1"/>
        </w:rPr>
        <w:t>one</w:t>
      </w:r>
      <w:proofErr w:type="spellEnd"/>
      <w:r>
        <w:rPr>
          <w:rStyle w:val="dttext"/>
          <w:rFonts w:ascii="Helvetica" w:hAnsi="Helvetica"/>
          <w:color w:val="303336"/>
          <w:spacing w:val="3"/>
          <w:sz w:val="27"/>
          <w:szCs w:val="27"/>
          <w:bdr w:val="none" w:sz="0" w:space="0" w:color="auto" w:frame="1"/>
        </w:rPr>
        <w:t xml:space="preserve"> </w:t>
      </w:r>
      <w:proofErr w:type="spellStart"/>
      <w:r>
        <w:rPr>
          <w:rStyle w:val="dttext"/>
          <w:rFonts w:ascii="Helvetica" w:hAnsi="Helvetica"/>
          <w:color w:val="303336"/>
          <w:spacing w:val="3"/>
          <w:sz w:val="27"/>
          <w:szCs w:val="27"/>
          <w:bdr w:val="none" w:sz="0" w:space="0" w:color="auto" w:frame="1"/>
        </w:rPr>
        <w:t>that</w:t>
      </w:r>
      <w:proofErr w:type="spellEnd"/>
      <w:r>
        <w:rPr>
          <w:rStyle w:val="dttext"/>
          <w:rFonts w:ascii="Helvetica" w:hAnsi="Helvetica"/>
          <w:color w:val="303336"/>
          <w:spacing w:val="3"/>
          <w:sz w:val="27"/>
          <w:szCs w:val="27"/>
          <w:bdr w:val="none" w:sz="0" w:space="0" w:color="auto" w:frame="1"/>
        </w:rPr>
        <w:t> </w:t>
      </w:r>
      <w:proofErr w:type="spellStart"/>
      <w:r>
        <w:rPr>
          <w:rStyle w:val="dttext"/>
          <w:rFonts w:ascii="Helvetica" w:hAnsi="Helvetica"/>
          <w:color w:val="303336"/>
          <w:spacing w:val="3"/>
          <w:sz w:val="27"/>
          <w:szCs w:val="27"/>
          <w:bdr w:val="none" w:sz="0" w:space="0" w:color="auto" w:frame="1"/>
        </w:rPr>
        <w:fldChar w:fldCharType="begin"/>
      </w:r>
      <w:r>
        <w:rPr>
          <w:rStyle w:val="dttext"/>
          <w:rFonts w:ascii="Helvetica" w:hAnsi="Helvetica"/>
          <w:color w:val="303336"/>
          <w:spacing w:val="3"/>
          <w:sz w:val="27"/>
          <w:szCs w:val="27"/>
          <w:bdr w:val="none" w:sz="0" w:space="0" w:color="auto" w:frame="1"/>
        </w:rPr>
        <w:instrText xml:space="preserve"> HYPERLINK "https://www.merriam-webster.com/dictionary/negotiates" </w:instrText>
      </w:r>
      <w:r>
        <w:rPr>
          <w:rStyle w:val="dttext"/>
          <w:rFonts w:ascii="Helvetica" w:hAnsi="Helvetica"/>
          <w:color w:val="303336"/>
          <w:spacing w:val="3"/>
          <w:sz w:val="27"/>
          <w:szCs w:val="27"/>
          <w:bdr w:val="none" w:sz="0" w:space="0" w:color="auto" w:frame="1"/>
        </w:rPr>
        <w:fldChar w:fldCharType="separate"/>
      </w:r>
      <w:r>
        <w:rPr>
          <w:rStyle w:val="Hyperlink"/>
          <w:rFonts w:ascii="Helvetica" w:hAnsi="Helvetica"/>
          <w:color w:val="265667"/>
          <w:spacing w:val="3"/>
          <w:sz w:val="27"/>
          <w:szCs w:val="27"/>
          <w:bdr w:val="none" w:sz="0" w:space="0" w:color="auto" w:frame="1"/>
        </w:rPr>
        <w:t>negotiates</w:t>
      </w:r>
      <w:proofErr w:type="spellEnd"/>
      <w:r>
        <w:rPr>
          <w:rStyle w:val="dttext"/>
          <w:rFonts w:ascii="Helvetica" w:hAnsi="Helvetica"/>
          <w:color w:val="303336"/>
          <w:spacing w:val="3"/>
          <w:sz w:val="27"/>
          <w:szCs w:val="27"/>
          <w:bdr w:val="none" w:sz="0" w:space="0" w:color="auto" w:frame="1"/>
        </w:rPr>
        <w:fldChar w:fldCharType="end"/>
      </w:r>
    </w:p>
    <w:p w14:paraId="60D82262" w14:textId="77777777" w:rsidR="00BC3BF1" w:rsidRDefault="00BC3BF1">
      <w:pPr>
        <w:pStyle w:val="CommentText"/>
      </w:pPr>
    </w:p>
    <w:p w14:paraId="5EAC0070" w14:textId="77777777" w:rsidR="00BC3BF1" w:rsidRDefault="00BC3BF1">
      <w:pPr>
        <w:pStyle w:val="CommentText"/>
      </w:pPr>
      <w:r>
        <w:t xml:space="preserve">But </w:t>
      </w:r>
      <w:proofErr w:type="spellStart"/>
      <w:r>
        <w:t>usually</w:t>
      </w:r>
      <w:proofErr w:type="spellEnd"/>
      <w:r>
        <w:t xml:space="preserve"> </w:t>
      </w:r>
      <w:proofErr w:type="spellStart"/>
      <w:r>
        <w:t>from</w:t>
      </w:r>
      <w:proofErr w:type="spellEnd"/>
      <w:r>
        <w:t xml:space="preserve"> </w:t>
      </w:r>
      <w:proofErr w:type="spellStart"/>
      <w:r>
        <w:t>the</w:t>
      </w:r>
      <w:proofErr w:type="spellEnd"/>
      <w:r>
        <w:t xml:space="preserve"> </w:t>
      </w:r>
      <w:proofErr w:type="spellStart"/>
      <w:r>
        <w:t>winery</w:t>
      </w:r>
      <w:proofErr w:type="spellEnd"/>
      <w:r>
        <w:t>:</w:t>
      </w:r>
    </w:p>
    <w:p w14:paraId="0799A5AD" w14:textId="77777777" w:rsidR="00BC3BF1" w:rsidRDefault="00BC3BF1">
      <w:pPr>
        <w:pStyle w:val="CommentText"/>
      </w:pPr>
      <w:r>
        <w:t xml:space="preserve"> </w:t>
      </w:r>
      <w:proofErr w:type="spellStart"/>
      <w:r>
        <w:t>The</w:t>
      </w:r>
      <w:proofErr w:type="spellEnd"/>
      <w:r>
        <w:t xml:space="preserve"> Free </w:t>
      </w:r>
      <w:proofErr w:type="spellStart"/>
      <w:r>
        <w:t>Dictionary</w:t>
      </w:r>
      <w:proofErr w:type="spellEnd"/>
      <w:r>
        <w:t xml:space="preserve"> (and many </w:t>
      </w:r>
      <w:proofErr w:type="spellStart"/>
      <w:r>
        <w:t>others</w:t>
      </w:r>
      <w:proofErr w:type="spellEnd"/>
      <w:r>
        <w:t>):</w:t>
      </w:r>
    </w:p>
    <w:p w14:paraId="2C75A149" w14:textId="77777777" w:rsidR="00BC3BF1" w:rsidRDefault="00BC3BF1">
      <w:pPr>
        <w:pStyle w:val="CommentText"/>
      </w:pPr>
    </w:p>
    <w:p w14:paraId="37B93347" w14:textId="77777777" w:rsidR="00BC3BF1" w:rsidRDefault="00BC3BF1">
      <w:pPr>
        <w:pStyle w:val="CommentText"/>
      </w:pPr>
      <w:r>
        <w:rPr>
          <w:rFonts w:ascii="Arial" w:hAnsi="Arial" w:cs="Arial"/>
          <w:color w:val="404040"/>
          <w:shd w:val="clear" w:color="auto" w:fill="FFFFFF"/>
        </w:rPr>
        <w:t>a </w:t>
      </w:r>
      <w:r>
        <w:rPr>
          <w:rStyle w:val="hvr"/>
          <w:rFonts w:ascii="Arial" w:hAnsi="Arial" w:cs="Arial"/>
          <w:color w:val="404040"/>
          <w:shd w:val="clear" w:color="auto" w:fill="FFFFFF"/>
        </w:rPr>
        <w:t>wine</w:t>
      </w:r>
      <w:r>
        <w:rPr>
          <w:rFonts w:ascii="Arial" w:hAnsi="Arial" w:cs="Arial"/>
          <w:color w:val="404040"/>
          <w:shd w:val="clear" w:color="auto" w:fill="FFFFFF"/>
        </w:rPr>
        <w:t> </w:t>
      </w:r>
      <w:r>
        <w:rPr>
          <w:rStyle w:val="hvr"/>
          <w:rFonts w:ascii="Arial" w:hAnsi="Arial" w:cs="Arial"/>
          <w:color w:val="404040"/>
          <w:shd w:val="clear" w:color="auto" w:fill="FFFFFF"/>
        </w:rPr>
        <w:t>merchant</w:t>
      </w:r>
      <w:r>
        <w:rPr>
          <w:rFonts w:ascii="Arial" w:hAnsi="Arial" w:cs="Arial"/>
          <w:color w:val="404040"/>
          <w:shd w:val="clear" w:color="auto" w:fill="FFFFFF"/>
        </w:rPr>
        <w:t> or </w:t>
      </w:r>
      <w:r>
        <w:rPr>
          <w:rStyle w:val="hvr"/>
          <w:rFonts w:ascii="Arial" w:hAnsi="Arial" w:cs="Arial"/>
          <w:color w:val="404040"/>
          <w:shd w:val="clear" w:color="auto" w:fill="FFFFFF"/>
        </w:rPr>
        <w:t>wholesaler;</w:t>
      </w:r>
      <w:r>
        <w:rPr>
          <w:rFonts w:ascii="Arial" w:hAnsi="Arial" w:cs="Arial"/>
          <w:color w:val="404040"/>
          <w:shd w:val="clear" w:color="auto" w:fill="FFFFFF"/>
        </w:rPr>
        <w:t> </w:t>
      </w:r>
      <w:r>
        <w:rPr>
          <w:rStyle w:val="hvr"/>
          <w:rFonts w:ascii="Arial" w:hAnsi="Arial" w:cs="Arial"/>
          <w:color w:val="404040"/>
          <w:shd w:val="clear" w:color="auto" w:fill="FFFFFF"/>
        </w:rPr>
        <w:t>specifically,</w:t>
      </w:r>
      <w:r>
        <w:rPr>
          <w:rFonts w:ascii="Arial" w:hAnsi="Arial" w:cs="Arial"/>
          <w:color w:val="404040"/>
          <w:shd w:val="clear" w:color="auto" w:fill="FFFFFF"/>
        </w:rPr>
        <w:t> </w:t>
      </w:r>
      <w:r>
        <w:rPr>
          <w:rStyle w:val="hvr"/>
          <w:rFonts w:ascii="Arial" w:hAnsi="Arial" w:cs="Arial"/>
          <w:color w:val="404040"/>
          <w:shd w:val="clear" w:color="auto" w:fill="FFFFFF"/>
        </w:rPr>
        <w:t>one</w:t>
      </w:r>
      <w:r>
        <w:rPr>
          <w:rFonts w:ascii="Arial" w:hAnsi="Arial" w:cs="Arial"/>
          <w:color w:val="404040"/>
          <w:shd w:val="clear" w:color="auto" w:fill="FFFFFF"/>
        </w:rPr>
        <w:t> </w:t>
      </w:r>
      <w:r>
        <w:rPr>
          <w:rStyle w:val="hvr"/>
          <w:rFonts w:ascii="Arial" w:hAnsi="Arial" w:cs="Arial"/>
          <w:color w:val="404040"/>
          <w:shd w:val="clear" w:color="auto" w:fill="FFFFFF"/>
        </w:rPr>
        <w:t>who</w:t>
      </w:r>
      <w:r>
        <w:rPr>
          <w:rFonts w:ascii="Arial" w:hAnsi="Arial" w:cs="Arial"/>
          <w:color w:val="404040"/>
          <w:shd w:val="clear" w:color="auto" w:fill="FFFFFF"/>
        </w:rPr>
        <w:t> </w:t>
      </w:r>
      <w:r>
        <w:rPr>
          <w:rStyle w:val="hvr"/>
          <w:rFonts w:ascii="Arial" w:hAnsi="Arial" w:cs="Arial"/>
          <w:color w:val="404040"/>
          <w:shd w:val="clear" w:color="auto" w:fill="FFFFFF"/>
        </w:rPr>
        <w:t>buys</w:t>
      </w:r>
      <w:r>
        <w:rPr>
          <w:rFonts w:ascii="Arial" w:hAnsi="Arial" w:cs="Arial"/>
          <w:color w:val="404040"/>
          <w:shd w:val="clear" w:color="auto" w:fill="FFFFFF"/>
        </w:rPr>
        <w:t> </w:t>
      </w:r>
      <w:r>
        <w:rPr>
          <w:rStyle w:val="hvr"/>
          <w:rFonts w:ascii="Arial" w:hAnsi="Arial" w:cs="Arial"/>
          <w:color w:val="404040"/>
          <w:shd w:val="clear" w:color="auto" w:fill="FFFFFF"/>
        </w:rPr>
        <w:t>grapes,</w:t>
      </w:r>
      <w:r>
        <w:rPr>
          <w:rFonts w:ascii="Arial" w:hAnsi="Arial" w:cs="Arial"/>
          <w:color w:val="404040"/>
          <w:shd w:val="clear" w:color="auto" w:fill="FFFFFF"/>
        </w:rPr>
        <w:t> </w:t>
      </w:r>
      <w:r>
        <w:rPr>
          <w:rStyle w:val="hvr"/>
          <w:rFonts w:ascii="Arial" w:hAnsi="Arial" w:cs="Arial"/>
          <w:color w:val="404040"/>
          <w:shd w:val="clear" w:color="auto" w:fill="FFFFFF"/>
        </w:rPr>
        <w:t>grape</w:t>
      </w:r>
      <w:r>
        <w:rPr>
          <w:rFonts w:ascii="Arial" w:hAnsi="Arial" w:cs="Arial"/>
          <w:color w:val="404040"/>
          <w:shd w:val="clear" w:color="auto" w:fill="FFFFFF"/>
        </w:rPr>
        <w:t> </w:t>
      </w:r>
      <w:r>
        <w:rPr>
          <w:rStyle w:val="hvr"/>
          <w:rFonts w:ascii="Arial" w:hAnsi="Arial" w:cs="Arial"/>
          <w:color w:val="404040"/>
          <w:shd w:val="clear" w:color="auto" w:fill="FFFFFF"/>
        </w:rPr>
        <w:t>juice,</w:t>
      </w:r>
      <w:r>
        <w:rPr>
          <w:rFonts w:ascii="Arial" w:hAnsi="Arial" w:cs="Arial"/>
          <w:color w:val="404040"/>
          <w:shd w:val="clear" w:color="auto" w:fill="FFFFFF"/>
        </w:rPr>
        <w:t> or </w:t>
      </w:r>
      <w:r>
        <w:rPr>
          <w:rStyle w:val="hvr"/>
          <w:rFonts w:ascii="Arial" w:hAnsi="Arial" w:cs="Arial"/>
          <w:color w:val="404040"/>
          <w:shd w:val="clear" w:color="auto" w:fill="FFFFFF"/>
        </w:rPr>
        <w:t>partially</w:t>
      </w:r>
      <w:r>
        <w:rPr>
          <w:rFonts w:ascii="Arial" w:hAnsi="Arial" w:cs="Arial"/>
          <w:color w:val="404040"/>
          <w:shd w:val="clear" w:color="auto" w:fill="FFFFFF"/>
        </w:rPr>
        <w:t> </w:t>
      </w:r>
      <w:r>
        <w:rPr>
          <w:rStyle w:val="hvr"/>
          <w:rFonts w:ascii="Arial" w:hAnsi="Arial" w:cs="Arial"/>
          <w:color w:val="404040"/>
          <w:shd w:val="clear" w:color="auto" w:fill="FFFFFF"/>
        </w:rPr>
        <w:t>fermented</w:t>
      </w:r>
      <w:r>
        <w:rPr>
          <w:rFonts w:ascii="Arial" w:hAnsi="Arial" w:cs="Arial"/>
          <w:color w:val="404040"/>
          <w:shd w:val="clear" w:color="auto" w:fill="FFFFFF"/>
        </w:rPr>
        <w:t> or </w:t>
      </w:r>
      <w:r>
        <w:rPr>
          <w:rStyle w:val="hvr"/>
          <w:rFonts w:ascii="Arial" w:hAnsi="Arial" w:cs="Arial"/>
          <w:color w:val="404040"/>
          <w:shd w:val="clear" w:color="auto" w:fill="FFFFFF"/>
        </w:rPr>
        <w:t>finished</w:t>
      </w:r>
      <w:r>
        <w:rPr>
          <w:rFonts w:ascii="Arial" w:hAnsi="Arial" w:cs="Arial"/>
          <w:color w:val="404040"/>
          <w:shd w:val="clear" w:color="auto" w:fill="FFFFFF"/>
        </w:rPr>
        <w:t> </w:t>
      </w:r>
      <w:r>
        <w:rPr>
          <w:rStyle w:val="hvr"/>
          <w:rFonts w:ascii="Arial" w:hAnsi="Arial" w:cs="Arial"/>
          <w:color w:val="404040"/>
          <w:shd w:val="clear" w:color="auto" w:fill="FFFFFF"/>
        </w:rPr>
        <w:t>wine</w:t>
      </w:r>
      <w:r>
        <w:rPr>
          <w:rFonts w:ascii="Arial" w:hAnsi="Arial" w:cs="Arial"/>
          <w:color w:val="404040"/>
          <w:shd w:val="clear" w:color="auto" w:fill="FFFFFF"/>
        </w:rPr>
        <w:t> </w:t>
      </w:r>
      <w:r>
        <w:rPr>
          <w:rStyle w:val="hvr"/>
          <w:rFonts w:ascii="Arial" w:hAnsi="Arial" w:cs="Arial"/>
          <w:color w:val="404040"/>
          <w:shd w:val="clear" w:color="auto" w:fill="FFFFFF"/>
        </w:rPr>
        <w:t>from</w:t>
      </w:r>
      <w:r>
        <w:rPr>
          <w:rFonts w:ascii="Arial" w:hAnsi="Arial" w:cs="Arial"/>
          <w:color w:val="404040"/>
          <w:shd w:val="clear" w:color="auto" w:fill="FFFFFF"/>
        </w:rPr>
        <w:t> </w:t>
      </w:r>
      <w:r>
        <w:rPr>
          <w:rStyle w:val="hvr"/>
          <w:rFonts w:ascii="Arial" w:hAnsi="Arial" w:cs="Arial"/>
          <w:color w:val="404040"/>
          <w:shd w:val="clear" w:color="auto" w:fill="FFFFFF"/>
        </w:rPr>
        <w:t>others</w:t>
      </w:r>
      <w:r>
        <w:rPr>
          <w:rFonts w:ascii="Arial" w:hAnsi="Arial" w:cs="Arial"/>
          <w:color w:val="404040"/>
          <w:shd w:val="clear" w:color="auto" w:fill="FFFFFF"/>
        </w:rPr>
        <w:t> </w:t>
      </w:r>
      <w:r>
        <w:rPr>
          <w:rStyle w:val="hvr"/>
          <w:rFonts w:ascii="Arial" w:hAnsi="Arial" w:cs="Arial"/>
          <w:color w:val="404040"/>
          <w:shd w:val="clear" w:color="auto" w:fill="FFFFFF"/>
        </w:rPr>
        <w:t>and</w:t>
      </w:r>
      <w:r>
        <w:rPr>
          <w:rFonts w:ascii="Arial" w:hAnsi="Arial" w:cs="Arial"/>
          <w:color w:val="404040"/>
          <w:shd w:val="clear" w:color="auto" w:fill="FFFFFF"/>
        </w:rPr>
        <w:t> </w:t>
      </w:r>
      <w:r>
        <w:rPr>
          <w:rStyle w:val="hvr"/>
          <w:rFonts w:ascii="Arial" w:hAnsi="Arial" w:cs="Arial"/>
          <w:color w:val="404040"/>
          <w:shd w:val="clear" w:color="auto" w:fill="FFFFFF"/>
        </w:rPr>
        <w:t>sells</w:t>
      </w:r>
      <w:r>
        <w:rPr>
          <w:rFonts w:ascii="Arial" w:hAnsi="Arial" w:cs="Arial"/>
          <w:color w:val="404040"/>
          <w:shd w:val="clear" w:color="auto" w:fill="FFFFFF"/>
        </w:rPr>
        <w:t> </w:t>
      </w:r>
      <w:r>
        <w:rPr>
          <w:rStyle w:val="hvr"/>
          <w:rFonts w:ascii="Arial" w:hAnsi="Arial" w:cs="Arial"/>
          <w:color w:val="404040"/>
          <w:shd w:val="clear" w:color="auto" w:fill="FFFFFF"/>
        </w:rPr>
        <w:t>the</w:t>
      </w:r>
      <w:r>
        <w:rPr>
          <w:rFonts w:ascii="Arial" w:hAnsi="Arial" w:cs="Arial"/>
          <w:color w:val="404040"/>
          <w:shd w:val="clear" w:color="auto" w:fill="FFFFFF"/>
        </w:rPr>
        <w:t> </w:t>
      </w:r>
      <w:r>
        <w:rPr>
          <w:rStyle w:val="hvr"/>
          <w:rFonts w:ascii="Arial" w:hAnsi="Arial" w:cs="Arial"/>
          <w:color w:val="404040"/>
          <w:shd w:val="clear" w:color="auto" w:fill="FFFFFF"/>
        </w:rPr>
        <w:t>wine</w:t>
      </w:r>
      <w:r>
        <w:rPr>
          <w:rFonts w:ascii="Arial" w:hAnsi="Arial" w:cs="Arial"/>
          <w:color w:val="404040"/>
          <w:shd w:val="clear" w:color="auto" w:fill="FFFFFF"/>
        </w:rPr>
        <w:t> </w:t>
      </w:r>
      <w:r>
        <w:rPr>
          <w:rStyle w:val="hvr"/>
          <w:rFonts w:ascii="Arial" w:hAnsi="Arial" w:cs="Arial"/>
          <w:color w:val="404040"/>
          <w:shd w:val="clear" w:color="auto" w:fill="FFFFFF"/>
        </w:rPr>
        <w:t>produced</w:t>
      </w:r>
      <w:r>
        <w:rPr>
          <w:rFonts w:ascii="Arial" w:hAnsi="Arial" w:cs="Arial"/>
          <w:color w:val="404040"/>
          <w:shd w:val="clear" w:color="auto" w:fill="FFFFFF"/>
        </w:rPr>
        <w:t> </w:t>
      </w:r>
      <w:r>
        <w:rPr>
          <w:rStyle w:val="hvr"/>
          <w:rFonts w:ascii="Arial" w:hAnsi="Arial" w:cs="Arial"/>
          <w:color w:val="404040"/>
          <w:shd w:val="clear" w:color="auto" w:fill="FFFFFF"/>
        </w:rPr>
        <w:t>under</w:t>
      </w:r>
      <w:r>
        <w:rPr>
          <w:rFonts w:ascii="Arial" w:hAnsi="Arial" w:cs="Arial"/>
          <w:color w:val="404040"/>
          <w:shd w:val="clear" w:color="auto" w:fill="FFFFFF"/>
        </w:rPr>
        <w:t> </w:t>
      </w:r>
      <w:r>
        <w:rPr>
          <w:rStyle w:val="hvr"/>
          <w:rFonts w:ascii="Arial" w:hAnsi="Arial" w:cs="Arial"/>
          <w:color w:val="404040"/>
          <w:shd w:val="clear" w:color="auto" w:fill="FFFFFF"/>
        </w:rPr>
        <w:t>his</w:t>
      </w:r>
      <w:r>
        <w:rPr>
          <w:rFonts w:ascii="Arial" w:hAnsi="Arial" w:cs="Arial"/>
          <w:color w:val="404040"/>
          <w:shd w:val="clear" w:color="auto" w:fill="FFFFFF"/>
        </w:rPr>
        <w:t> or </w:t>
      </w:r>
      <w:r>
        <w:rPr>
          <w:rStyle w:val="hvr"/>
          <w:rFonts w:ascii="Arial" w:hAnsi="Arial" w:cs="Arial"/>
          <w:color w:val="404040"/>
          <w:shd w:val="clear" w:color="auto" w:fill="FFFFFF"/>
        </w:rPr>
        <w:t>her</w:t>
      </w:r>
      <w:r>
        <w:rPr>
          <w:rFonts w:ascii="Arial" w:hAnsi="Arial" w:cs="Arial"/>
          <w:color w:val="404040"/>
          <w:shd w:val="clear" w:color="auto" w:fill="FFFFFF"/>
        </w:rPr>
        <w:t> </w:t>
      </w:r>
      <w:r>
        <w:rPr>
          <w:rStyle w:val="hvr"/>
          <w:rFonts w:ascii="Arial" w:hAnsi="Arial" w:cs="Arial"/>
          <w:color w:val="404040"/>
          <w:shd w:val="clear" w:color="auto" w:fill="FFFFFF"/>
        </w:rPr>
        <w:t>own</w:t>
      </w:r>
      <w:r>
        <w:rPr>
          <w:rFonts w:ascii="Arial" w:hAnsi="Arial" w:cs="Arial"/>
          <w:color w:val="404040"/>
          <w:shd w:val="clear" w:color="auto" w:fill="FFFFFF"/>
        </w:rPr>
        <w:t> </w:t>
      </w:r>
      <w:r>
        <w:rPr>
          <w:rStyle w:val="hvr"/>
          <w:rFonts w:ascii="Arial" w:hAnsi="Arial" w:cs="Arial"/>
          <w:color w:val="404040"/>
          <w:shd w:val="clear" w:color="auto" w:fill="FFFFFF"/>
        </w:rPr>
        <w:t>name</w:t>
      </w:r>
    </w:p>
    <w:p w14:paraId="56F108C1" w14:textId="77777777" w:rsidR="00BC3BF1" w:rsidRDefault="00BC3BF1">
      <w:pPr>
        <w:pStyle w:val="CommentText"/>
      </w:pPr>
    </w:p>
    <w:p w14:paraId="77E9A568" w14:textId="77777777" w:rsidR="00BC3BF1" w:rsidRDefault="00BC3BF1">
      <w:pPr>
        <w:pStyle w:val="CommentText"/>
      </w:pPr>
      <w:proofErr w:type="spellStart"/>
      <w:r>
        <w:t>The</w:t>
      </w:r>
      <w:proofErr w:type="spellEnd"/>
      <w:r>
        <w:t xml:space="preserve"> </w:t>
      </w:r>
      <w:proofErr w:type="spellStart"/>
      <w:r>
        <w:t>wine</w:t>
      </w:r>
      <w:proofErr w:type="spellEnd"/>
      <w:r>
        <w:t xml:space="preserve"> </w:t>
      </w:r>
      <w:proofErr w:type="spellStart"/>
      <w:r>
        <w:t>definition</w:t>
      </w:r>
      <w:proofErr w:type="spellEnd"/>
      <w:r>
        <w:t xml:space="preserve"> </w:t>
      </w:r>
      <w:proofErr w:type="spellStart"/>
      <w:r>
        <w:t>is</w:t>
      </w:r>
      <w:proofErr w:type="spellEnd"/>
      <w:r>
        <w:t xml:space="preserve"> </w:t>
      </w:r>
      <w:proofErr w:type="spellStart"/>
      <w:r>
        <w:t>closer</w:t>
      </w:r>
      <w:proofErr w:type="spellEnd"/>
      <w:r>
        <w:t xml:space="preserve"> to </w:t>
      </w:r>
      <w:proofErr w:type="spellStart"/>
      <w:r>
        <w:t>our</w:t>
      </w:r>
      <w:proofErr w:type="spellEnd"/>
      <w:r>
        <w:t xml:space="preserve"> VAR </w:t>
      </w:r>
      <w:proofErr w:type="spellStart"/>
      <w:r>
        <w:t>then</w:t>
      </w:r>
      <w:proofErr w:type="spellEnd"/>
      <w:r>
        <w:t xml:space="preserve"> broker.</w:t>
      </w:r>
    </w:p>
  </w:comment>
  <w:comment w:id="40" w:author="Petr Rapant" w:date="2019-09-11T10:34:00Z" w:initials="PR">
    <w:p w14:paraId="597B8A0E" w14:textId="77777777" w:rsidR="00BC3BF1" w:rsidRDefault="00BC3BF1">
      <w:r>
        <w:rPr>
          <w:rFonts w:ascii="Liberation Serif" w:eastAsia="Segoe UI" w:hAnsi="Liberation Serif" w:cs="Tahoma"/>
          <w:color w:val="auto"/>
          <w:sz w:val="24"/>
          <w:szCs w:val="24"/>
          <w:lang w:val="en-GB" w:eastAsia="en-US" w:bidi="en-US"/>
        </w:rPr>
        <w:t xml:space="preserve">This is mixture of roles, not subtype. </w:t>
      </w:r>
    </w:p>
  </w:comment>
  <w:comment w:id="41" w:author="Petr Rapant" w:date="2019-09-11T10:36:00Z" w:initials="PR">
    <w:p w14:paraId="736C1DEA" w14:textId="77777777" w:rsidR="00BC3BF1" w:rsidRDefault="00BC3BF1">
      <w:r>
        <w:rPr>
          <w:rFonts w:ascii="Liberation Serif" w:eastAsia="Segoe UI" w:hAnsi="Liberation Serif" w:cs="Tahoma"/>
          <w:color w:val="auto"/>
          <w:sz w:val="24"/>
          <w:szCs w:val="24"/>
          <w:lang w:val="en-GB" w:eastAsia="en-US" w:bidi="en-US"/>
        </w:rPr>
        <w:t xml:space="preserve">I do not agree. End User should communicate with Provider, Broker or </w:t>
      </w:r>
      <w:proofErr w:type="spellStart"/>
      <w:r>
        <w:rPr>
          <w:rFonts w:ascii="Liberation Serif" w:eastAsia="Segoe UI" w:hAnsi="Liberation Serif" w:cs="Tahoma"/>
          <w:color w:val="auto"/>
          <w:sz w:val="24"/>
          <w:szCs w:val="24"/>
          <w:lang w:val="en-GB" w:eastAsia="en-US" w:bidi="en-US"/>
        </w:rPr>
        <w:t>Négociant</w:t>
      </w:r>
      <w:proofErr w:type="spellEnd"/>
      <w:r>
        <w:rPr>
          <w:rFonts w:ascii="Liberation Serif" w:eastAsia="Segoe UI" w:hAnsi="Liberation Serif" w:cs="Tahoma"/>
          <w:color w:val="auto"/>
          <w:sz w:val="24"/>
          <w:szCs w:val="24"/>
          <w:lang w:val="en-GB" w:eastAsia="en-US" w:bidi="en-US"/>
        </w:rPr>
        <w:t>. So they could be considered as an interface between SDI and End User.</w:t>
      </w:r>
    </w:p>
  </w:comment>
  <w:comment w:id="42" w:author="Petr Rapant" w:date="2019-09-11T10:40:00Z" w:initials="PR">
    <w:p w14:paraId="15C48A41" w14:textId="77777777" w:rsidR="00BC3BF1" w:rsidRDefault="00BC3BF1">
      <w:r>
        <w:rPr>
          <w:rFonts w:ascii="Liberation Serif" w:eastAsia="Segoe UI" w:hAnsi="Liberation Serif" w:cs="Tahoma"/>
          <w:color w:val="auto"/>
          <w:sz w:val="24"/>
          <w:szCs w:val="24"/>
          <w:lang w:val="en-GB" w:eastAsia="en-US" w:bidi="en-US"/>
        </w:rPr>
        <w:t>Not VAR, but actor playing the role of VAR. VAR do only one thing: take existing data and create data with added value (and relevant metadata to them).</w:t>
      </w:r>
    </w:p>
    <w:p w14:paraId="2FF896FD" w14:textId="77777777" w:rsidR="00BC3BF1" w:rsidRDefault="00BC3BF1"/>
    <w:p w14:paraId="6EC5244D" w14:textId="77777777" w:rsidR="00BC3BF1" w:rsidRDefault="00BC3BF1">
      <w:r>
        <w:rPr>
          <w:rFonts w:ascii="Liberation Serif" w:eastAsia="Segoe UI" w:hAnsi="Liberation Serif" w:cs="Tahoma"/>
          <w:color w:val="auto"/>
          <w:sz w:val="24"/>
          <w:szCs w:val="24"/>
          <w:lang w:val="en-GB" w:eastAsia="en-US" w:bidi="en-US"/>
        </w:rPr>
        <w:t>Or, we should equip VAR with necessary functionality, like doing research among End Users, Providers, over future trends in the field of spatial data “consumption” …</w:t>
      </w:r>
    </w:p>
  </w:comment>
  <w:comment w:id="43" w:author="Petr Rapant" w:date="2019-09-11T10:43:00Z" w:initials="PR">
    <w:p w14:paraId="1C0E8740" w14:textId="77777777" w:rsidR="00BC3BF1" w:rsidRDefault="00BC3BF1">
      <w:r>
        <w:rPr>
          <w:rFonts w:ascii="Liberation Serif" w:eastAsia="Segoe UI" w:hAnsi="Liberation Serif" w:cs="Tahoma"/>
          <w:color w:val="auto"/>
          <w:sz w:val="24"/>
          <w:szCs w:val="24"/>
          <w:lang w:val="en-GB" w:eastAsia="en-US" w:bidi="en-US"/>
        </w:rPr>
        <w:t xml:space="preserve">The same as with VAR. </w:t>
      </w:r>
    </w:p>
  </w:comment>
  <w:comment w:id="44" w:author="Petr Rapant" w:date="2019-09-11T10:59:00Z" w:initials="PR">
    <w:p w14:paraId="74675DAA" w14:textId="77777777" w:rsidR="00BC3BF1" w:rsidRDefault="00BC3BF1">
      <w:r>
        <w:rPr>
          <w:rFonts w:ascii="Liberation Serif" w:eastAsia="Segoe UI" w:hAnsi="Liberation Serif" w:cs="Tahoma"/>
          <w:color w:val="auto"/>
          <w:sz w:val="24"/>
          <w:szCs w:val="24"/>
          <w:lang w:val="en-GB" w:eastAsia="en-US" w:bidi="en-US"/>
        </w:rPr>
        <w:t>Figure added to the end of file could help.</w:t>
      </w:r>
    </w:p>
  </w:comment>
  <w:comment w:id="45" w:author="Joep Crompvoets" w:date="2020-05-01T12:38:00Z" w:initials="JC">
    <w:p w14:paraId="2CB02D81" w14:textId="625D2D14" w:rsidR="006A1C29" w:rsidRDefault="006A1C29">
      <w:pPr>
        <w:pStyle w:val="CommentText"/>
      </w:pPr>
      <w:r>
        <w:rPr>
          <w:rStyle w:val="CommentReference"/>
        </w:rPr>
        <w:annotationRef/>
      </w:r>
      <w:proofErr w:type="spellStart"/>
      <w:r>
        <w:t>Can</w:t>
      </w:r>
      <w:proofErr w:type="spellEnd"/>
      <w:r>
        <w:t xml:space="preserve"> </w:t>
      </w:r>
      <w:proofErr w:type="spellStart"/>
      <w:r>
        <w:t>we</w:t>
      </w:r>
      <w:proofErr w:type="spellEnd"/>
      <w:r>
        <w:t xml:space="preserve"> </w:t>
      </w:r>
      <w:proofErr w:type="spellStart"/>
      <w:r>
        <w:t>have</w:t>
      </w:r>
      <w:proofErr w:type="spellEnd"/>
      <w:r>
        <w:t xml:space="preserve"> negative </w:t>
      </w:r>
      <w:proofErr w:type="spellStart"/>
      <w:r>
        <w:t>stakeholders</w:t>
      </w:r>
      <w:proofErr w:type="spellEnd"/>
      <w:r>
        <w:t xml:space="preserve"> in </w:t>
      </w:r>
      <w:proofErr w:type="spellStart"/>
      <w:r>
        <w:t>an</w:t>
      </w:r>
      <w:proofErr w:type="spellEnd"/>
      <w:r>
        <w:t xml:space="preserve"> </w:t>
      </w:r>
      <w:proofErr w:type="spellStart"/>
      <w:r>
        <w:t>infrastructure</w:t>
      </w:r>
      <w:proofErr w:type="spellEnd"/>
      <w:r>
        <w:t xml:space="preserve"> – </w:t>
      </w:r>
      <w:proofErr w:type="spellStart"/>
      <w:r>
        <w:t>An</w:t>
      </w:r>
      <w:proofErr w:type="spellEnd"/>
      <w:r>
        <w:t xml:space="preserve"> </w:t>
      </w:r>
      <w:proofErr w:type="spellStart"/>
      <w:r>
        <w:t>infrastructure</w:t>
      </w:r>
      <w:proofErr w:type="spellEnd"/>
      <w:r>
        <w:t xml:space="preserve"> </w:t>
      </w:r>
      <w:proofErr w:type="spellStart"/>
      <w:r>
        <w:t>aims</w:t>
      </w:r>
      <w:proofErr w:type="spellEnd"/>
      <w:r>
        <w:t xml:space="preserve"> to </w:t>
      </w:r>
      <w:proofErr w:type="spellStart"/>
      <w:r>
        <w:t>facilitate</w:t>
      </w:r>
      <w:proofErr w:type="spellEnd"/>
      <w:r>
        <w:t xml:space="preserve"> </w:t>
      </w:r>
      <w:proofErr w:type="spellStart"/>
      <w:r>
        <w:t>something</w:t>
      </w:r>
      <w:proofErr w:type="spellEnd"/>
      <w:r>
        <w:t xml:space="preserve"> …. I </w:t>
      </w:r>
      <w:proofErr w:type="spellStart"/>
      <w:r>
        <w:t>think</w:t>
      </w:r>
      <w:proofErr w:type="spellEnd"/>
      <w:r>
        <w:t xml:space="preserve"> </w:t>
      </w:r>
      <w:proofErr w:type="spellStart"/>
      <w:r>
        <w:t>that</w:t>
      </w:r>
      <w:proofErr w:type="spellEnd"/>
      <w:r>
        <w:t xml:space="preserve"> these negative </w:t>
      </w:r>
      <w:proofErr w:type="spellStart"/>
      <w:r>
        <w:t>elements</w:t>
      </w:r>
      <w:proofErr w:type="spellEnd"/>
      <w:r>
        <w:t xml:space="preserve"> are </w:t>
      </w:r>
      <w:proofErr w:type="spellStart"/>
      <w:r>
        <w:t>critical</w:t>
      </w:r>
      <w:proofErr w:type="spellEnd"/>
      <w:r>
        <w:t xml:space="preserve"> </w:t>
      </w:r>
      <w:proofErr w:type="spellStart"/>
      <w:r>
        <w:t>elements</w:t>
      </w:r>
      <w:proofErr w:type="spellEnd"/>
      <w:r>
        <w:t xml:space="preserve"> </w:t>
      </w:r>
      <w:proofErr w:type="spellStart"/>
      <w:r>
        <w:t>of</w:t>
      </w:r>
      <w:proofErr w:type="spellEnd"/>
      <w:r>
        <w:t xml:space="preserve"> </w:t>
      </w:r>
      <w:proofErr w:type="spellStart"/>
      <w:r>
        <w:t>an</w:t>
      </w:r>
      <w:proofErr w:type="spellEnd"/>
      <w:r>
        <w:t xml:space="preserve"> </w:t>
      </w:r>
      <w:proofErr w:type="spellStart"/>
      <w:r>
        <w:t>infrastructure</w:t>
      </w:r>
      <w:proofErr w:type="spellEnd"/>
      <w:r>
        <w:t xml:space="preserve"> – In </w:t>
      </w:r>
      <w:proofErr w:type="spellStart"/>
      <w:r>
        <w:t>addition</w:t>
      </w:r>
      <w:proofErr w:type="spellEnd"/>
      <w:r>
        <w:t xml:space="preserve">, </w:t>
      </w:r>
      <w:proofErr w:type="spellStart"/>
      <w:r>
        <w:t>it</w:t>
      </w:r>
      <w:proofErr w:type="spellEnd"/>
      <w:r>
        <w:t xml:space="preserve"> </w:t>
      </w:r>
      <w:proofErr w:type="spellStart"/>
      <w:r>
        <w:t>is</w:t>
      </w:r>
      <w:proofErr w:type="spellEnd"/>
      <w:r>
        <w:t xml:space="preserve"> </w:t>
      </w:r>
      <w:proofErr w:type="spellStart"/>
      <w:r>
        <w:t>important</w:t>
      </w:r>
      <w:proofErr w:type="spellEnd"/>
      <w:r>
        <w:t xml:space="preserve"> </w:t>
      </w:r>
      <w:proofErr w:type="spellStart"/>
      <w:r>
        <w:t>that</w:t>
      </w:r>
      <w:proofErr w:type="spellEnd"/>
      <w:r>
        <w:t xml:space="preserve"> negative </w:t>
      </w:r>
      <w:proofErr w:type="spellStart"/>
      <w:r>
        <w:t>is</w:t>
      </w:r>
      <w:proofErr w:type="spellEnd"/>
      <w:r>
        <w:t xml:space="preserve"> a normative </w:t>
      </w:r>
      <w:proofErr w:type="spellStart"/>
      <w:r>
        <w:t>statement</w:t>
      </w:r>
      <w:proofErr w:type="spellEnd"/>
      <w:r>
        <w:t xml:space="preserve"> – </w:t>
      </w:r>
      <w:proofErr w:type="spellStart"/>
      <w:r>
        <w:t>what</w:t>
      </w:r>
      <w:proofErr w:type="spellEnd"/>
      <w:r>
        <w:t xml:space="preserve"> </w:t>
      </w:r>
      <w:proofErr w:type="spellStart"/>
      <w:r>
        <w:t>is</w:t>
      </w:r>
      <w:proofErr w:type="spellEnd"/>
      <w:r>
        <w:t xml:space="preserve"> negative </w:t>
      </w:r>
      <w:proofErr w:type="spellStart"/>
      <w:r>
        <w:t>for</w:t>
      </w:r>
      <w:proofErr w:type="spellEnd"/>
      <w:r>
        <w:t xml:space="preserve"> </w:t>
      </w:r>
      <w:proofErr w:type="spellStart"/>
      <w:r>
        <w:t>one</w:t>
      </w:r>
      <w:proofErr w:type="spellEnd"/>
      <w:r>
        <w:t xml:space="preserve"> </w:t>
      </w:r>
      <w:proofErr w:type="spellStart"/>
      <w:r>
        <w:t>stakeholder</w:t>
      </w:r>
      <w:proofErr w:type="spellEnd"/>
      <w:r>
        <w:t xml:space="preserve"> </w:t>
      </w:r>
      <w:proofErr w:type="spellStart"/>
      <w:r>
        <w:t>might</w:t>
      </w:r>
      <w:proofErr w:type="spellEnd"/>
      <w:r>
        <w:t xml:space="preserve"> </w:t>
      </w:r>
      <w:proofErr w:type="spellStart"/>
      <w:r>
        <w:t>be</w:t>
      </w:r>
      <w:proofErr w:type="spellEnd"/>
      <w:r>
        <w:t xml:space="preserve"> positive </w:t>
      </w:r>
      <w:proofErr w:type="spellStart"/>
      <w:r>
        <w:t>for</w:t>
      </w:r>
      <w:proofErr w:type="spellEnd"/>
      <w:r>
        <w:t xml:space="preserve"> </w:t>
      </w:r>
      <w:proofErr w:type="spellStart"/>
      <w:r>
        <w:t>the</w:t>
      </w:r>
      <w:proofErr w:type="spellEnd"/>
      <w:r>
        <w:t xml:space="preserve"> </w:t>
      </w:r>
      <w:proofErr w:type="spellStart"/>
      <w:r>
        <w:t>other</w:t>
      </w:r>
      <w:proofErr w:type="spellEnd"/>
      <w:r>
        <w:t xml:space="preserve"> </w:t>
      </w:r>
      <w:proofErr w:type="spellStart"/>
      <w:r>
        <w:t>one</w:t>
      </w:r>
      <w:proofErr w:type="spellEnd"/>
      <w:r>
        <w:t xml:space="preserve"> </w:t>
      </w:r>
    </w:p>
  </w:comment>
  <w:comment w:id="46" w:author="Petr Rapant" w:date="2019-09-11T10:52:00Z" w:initials="PR">
    <w:p w14:paraId="3C814489" w14:textId="77777777" w:rsidR="00BC3BF1" w:rsidRDefault="00BC3BF1">
      <w:r>
        <w:rPr>
          <w:rFonts w:ascii="Liberation Serif" w:eastAsia="Segoe UI" w:hAnsi="Liberation Serif" w:cs="Tahoma"/>
          <w:color w:val="auto"/>
          <w:sz w:val="24"/>
          <w:szCs w:val="24"/>
          <w:lang w:val="en-GB" w:eastAsia="en-US" w:bidi="en-US"/>
        </w:rPr>
        <w:t xml:space="preserve">Are they really stakeholders? </w:t>
      </w:r>
    </w:p>
    <w:p w14:paraId="462F0653" w14:textId="77777777" w:rsidR="00BC3BF1" w:rsidRDefault="00BC3BF1"/>
    <w:p w14:paraId="15126DBB" w14:textId="77777777" w:rsidR="00BC3BF1" w:rsidRDefault="00BC3BF1">
      <w:proofErr w:type="spellStart"/>
      <w:r>
        <w:rPr>
          <w:rFonts w:ascii="Liberation Serif" w:eastAsia="Segoe UI" w:hAnsi="Liberation Serif" w:cs="Tahoma"/>
          <w:color w:val="auto"/>
          <w:sz w:val="24"/>
          <w:szCs w:val="24"/>
          <w:lang w:val="en-GB" w:eastAsia="en-US" w:bidi="en-US"/>
        </w:rPr>
        <w:t>Eg</w:t>
      </w:r>
      <w:proofErr w:type="spellEnd"/>
      <w:r>
        <w:rPr>
          <w:rFonts w:ascii="Liberation Serif" w:eastAsia="Segoe UI" w:hAnsi="Liberation Serif" w:cs="Tahoma"/>
          <w:color w:val="auto"/>
          <w:sz w:val="24"/>
          <w:szCs w:val="24"/>
          <w:lang w:val="en-GB" w:eastAsia="en-US" w:bidi="en-US"/>
        </w:rPr>
        <w:t>., if somebody do not do his job well, is he “negative” stakeholder (as a role in SDI), or defective actor?</w:t>
      </w:r>
    </w:p>
  </w:comment>
  <w:comment w:id="47" w:author="rap30" w:date="2020-04-26T14:29:00Z" w:initials="r">
    <w:p w14:paraId="7F084EA9" w14:textId="00AF93B5" w:rsidR="00BC3BF1" w:rsidRDefault="00BC3BF1">
      <w:pPr>
        <w:pStyle w:val="CommentText"/>
      </w:pPr>
      <w:r>
        <w:rPr>
          <w:rStyle w:val="CommentReference"/>
        </w:rPr>
        <w:annotationRef/>
      </w:r>
      <w:r>
        <w:t xml:space="preserve">In </w:t>
      </w:r>
      <w:proofErr w:type="spellStart"/>
      <w:r>
        <w:t>general</w:t>
      </w:r>
      <w:proofErr w:type="spellEnd"/>
      <w:r>
        <w:t xml:space="preserve">: </w:t>
      </w:r>
      <w:proofErr w:type="spellStart"/>
      <w:r>
        <w:t>our</w:t>
      </w:r>
      <w:proofErr w:type="spellEnd"/>
      <w:r>
        <w:t xml:space="preserve"> SDI </w:t>
      </w:r>
      <w:proofErr w:type="spellStart"/>
      <w:r>
        <w:t>should</w:t>
      </w:r>
      <w:proofErr w:type="spellEnd"/>
      <w:r>
        <w:t xml:space="preserve"> </w:t>
      </w:r>
      <w:proofErr w:type="spellStart"/>
      <w:r>
        <w:t>provide</w:t>
      </w:r>
      <w:proofErr w:type="spellEnd"/>
      <w:r w:rsidR="00362A46">
        <w:t xml:space="preserve"> </w:t>
      </w:r>
      <w:proofErr w:type="spellStart"/>
      <w:r w:rsidR="00362A46">
        <w:t>the</w:t>
      </w:r>
      <w:proofErr w:type="spellEnd"/>
      <w:r>
        <w:t xml:space="preserve"> </w:t>
      </w:r>
      <w:proofErr w:type="spellStart"/>
      <w:r>
        <w:t>functionality</w:t>
      </w:r>
      <w:proofErr w:type="spellEnd"/>
      <w:r>
        <w:t xml:space="preserve"> to </w:t>
      </w:r>
      <w:proofErr w:type="spellStart"/>
      <w:r>
        <w:t>stakeholder</w:t>
      </w:r>
      <w:proofErr w:type="spellEnd"/>
      <w:r w:rsidR="00362A46">
        <w:t xml:space="preserve"> to </w:t>
      </w:r>
      <w:proofErr w:type="spellStart"/>
      <w:r w:rsidR="00362A46">
        <w:t>help</w:t>
      </w:r>
      <w:proofErr w:type="spellEnd"/>
      <w:r w:rsidR="00362A46">
        <w:t xml:space="preserve"> </w:t>
      </w:r>
      <w:proofErr w:type="spellStart"/>
      <w:r w:rsidR="00362A46">
        <w:t>him</w:t>
      </w:r>
      <w:proofErr w:type="spellEnd"/>
      <w:r w:rsidR="00362A46">
        <w:t xml:space="preserve"> play </w:t>
      </w:r>
      <w:proofErr w:type="spellStart"/>
      <w:r w:rsidR="00362A46">
        <w:t>its</w:t>
      </w:r>
      <w:proofErr w:type="spellEnd"/>
      <w:r w:rsidR="00362A46">
        <w:t xml:space="preserve"> role</w:t>
      </w:r>
      <w:r>
        <w:t xml:space="preserve">; </w:t>
      </w:r>
      <w:proofErr w:type="spellStart"/>
      <w:r>
        <w:t>which</w:t>
      </w:r>
      <w:proofErr w:type="spellEnd"/>
      <w:r>
        <w:t xml:space="preserve"> </w:t>
      </w:r>
      <w:proofErr w:type="spellStart"/>
      <w:r>
        <w:t>functionality</w:t>
      </w:r>
      <w:proofErr w:type="spellEnd"/>
      <w:r>
        <w:t xml:space="preserve"> </w:t>
      </w:r>
      <w:proofErr w:type="spellStart"/>
      <w:r>
        <w:t>will</w:t>
      </w:r>
      <w:proofErr w:type="spellEnd"/>
      <w:r>
        <w:t xml:space="preserve"> </w:t>
      </w:r>
      <w:proofErr w:type="spellStart"/>
      <w:r>
        <w:t>be</w:t>
      </w:r>
      <w:proofErr w:type="spellEnd"/>
      <w:r>
        <w:t xml:space="preserve"> </w:t>
      </w:r>
      <w:proofErr w:type="spellStart"/>
      <w:r>
        <w:t>dedicated</w:t>
      </w:r>
      <w:proofErr w:type="spellEnd"/>
      <w:r>
        <w:t xml:space="preserve"> to </w:t>
      </w:r>
      <w:proofErr w:type="spellStart"/>
      <w:r w:rsidR="00362A46">
        <w:t>the</w:t>
      </w:r>
      <w:proofErr w:type="spellEnd"/>
      <w:r w:rsidR="00362A46">
        <w:t xml:space="preserve"> </w:t>
      </w:r>
      <w:r>
        <w:t xml:space="preserve">negative </w:t>
      </w:r>
      <w:proofErr w:type="spellStart"/>
      <w:r>
        <w:t>stakeholder</w:t>
      </w:r>
      <w:proofErr w:type="spellEnd"/>
      <w:r>
        <w:t xml:space="preserve">? </w:t>
      </w:r>
      <w:proofErr w:type="spellStart"/>
      <w:r>
        <w:t>Functionality</w:t>
      </w:r>
      <w:proofErr w:type="spellEnd"/>
      <w:r>
        <w:t xml:space="preserve"> </w:t>
      </w:r>
      <w:proofErr w:type="spellStart"/>
      <w:r>
        <w:t>for</w:t>
      </w:r>
      <w:proofErr w:type="spellEnd"/>
      <w:r>
        <w:t xml:space="preserve"> </w:t>
      </w:r>
      <w:proofErr w:type="spellStart"/>
      <w:r>
        <w:t>making</w:t>
      </w:r>
      <w:proofErr w:type="spellEnd"/>
      <w:r>
        <w:t xml:space="preserve"> data </w:t>
      </w:r>
      <w:proofErr w:type="spellStart"/>
      <w:r>
        <w:t>in</w:t>
      </w:r>
      <w:r w:rsidR="00362A46">
        <w:t>a</w:t>
      </w:r>
      <w:r>
        <w:t>ccessible</w:t>
      </w:r>
      <w:proofErr w:type="spellEnd"/>
      <w:r>
        <w:t xml:space="preserve">? </w:t>
      </w:r>
      <w:proofErr w:type="spellStart"/>
      <w:r>
        <w:t>Or</w:t>
      </w:r>
      <w:proofErr w:type="spellEnd"/>
      <w:r>
        <w:t xml:space="preserve"> </w:t>
      </w:r>
      <w:proofErr w:type="spellStart"/>
      <w:r>
        <w:t>functionality</w:t>
      </w:r>
      <w:proofErr w:type="spellEnd"/>
      <w:r>
        <w:t xml:space="preserve"> </w:t>
      </w:r>
      <w:proofErr w:type="spellStart"/>
      <w:r>
        <w:t>supporting</w:t>
      </w:r>
      <w:proofErr w:type="spellEnd"/>
      <w:r>
        <w:t xml:space="preserve"> data </w:t>
      </w:r>
      <w:proofErr w:type="spellStart"/>
      <w:r>
        <w:t>corruption</w:t>
      </w:r>
      <w:proofErr w:type="spellEnd"/>
      <w:r>
        <w:t>?</w:t>
      </w:r>
    </w:p>
  </w:comment>
  <w:comment w:id="48" w:author="Joep Crompvoets" w:date="2020-05-01T12:40:00Z" w:initials="JC">
    <w:p w14:paraId="256B9661" w14:textId="2A781167" w:rsidR="006A1C29" w:rsidRDefault="006A1C29">
      <w:pPr>
        <w:pStyle w:val="CommentText"/>
      </w:pPr>
      <w:r>
        <w:rPr>
          <w:rStyle w:val="CommentReference"/>
        </w:rPr>
        <w:annotationRef/>
      </w:r>
      <w:r>
        <w:t xml:space="preserve">In a data </w:t>
      </w:r>
      <w:proofErr w:type="spellStart"/>
      <w:r>
        <w:t>infrastructure</w:t>
      </w:r>
      <w:proofErr w:type="spellEnd"/>
      <w:r>
        <w:t xml:space="preserve"> </w:t>
      </w:r>
      <w:proofErr w:type="spellStart"/>
      <w:r>
        <w:t>you</w:t>
      </w:r>
      <w:proofErr w:type="spellEnd"/>
      <w:r>
        <w:t xml:space="preserve"> </w:t>
      </w:r>
      <w:proofErr w:type="spellStart"/>
      <w:r>
        <w:t>have</w:t>
      </w:r>
      <w:proofErr w:type="spellEnd"/>
      <w:r>
        <w:t xml:space="preserve"> a balance </w:t>
      </w:r>
      <w:proofErr w:type="spellStart"/>
      <w:r>
        <w:t>between</w:t>
      </w:r>
      <w:proofErr w:type="spellEnd"/>
      <w:r>
        <w:t xml:space="preserve"> </w:t>
      </w:r>
      <w:proofErr w:type="spellStart"/>
      <w:r>
        <w:t>issues</w:t>
      </w:r>
      <w:proofErr w:type="spellEnd"/>
      <w:r>
        <w:t xml:space="preserve"> to </w:t>
      </w:r>
      <w:proofErr w:type="spellStart"/>
      <w:r>
        <w:t>promote</w:t>
      </w:r>
      <w:proofErr w:type="spellEnd"/>
      <w:r>
        <w:t xml:space="preserve"> as </w:t>
      </w:r>
      <w:proofErr w:type="spellStart"/>
      <w:r>
        <w:t>well</w:t>
      </w:r>
      <w:proofErr w:type="spellEnd"/>
      <w:r>
        <w:t xml:space="preserve"> as to </w:t>
      </w:r>
      <w:proofErr w:type="spellStart"/>
      <w:r>
        <w:t>constrain</w:t>
      </w:r>
      <w:proofErr w:type="spellEnd"/>
      <w:r>
        <w:t xml:space="preserve">/limit </w:t>
      </w:r>
      <w:proofErr w:type="spellStart"/>
      <w:r>
        <w:t>the</w:t>
      </w:r>
      <w:proofErr w:type="spellEnd"/>
      <w:r>
        <w:t xml:space="preserve"> </w:t>
      </w:r>
      <w:proofErr w:type="spellStart"/>
      <w:r>
        <w:t>dta</w:t>
      </w:r>
      <w:proofErr w:type="spellEnd"/>
      <w:r>
        <w:t xml:space="preserve"> </w:t>
      </w:r>
      <w:proofErr w:type="spellStart"/>
      <w:r>
        <w:t>availability</w:t>
      </w:r>
      <w:proofErr w:type="spellEnd"/>
    </w:p>
  </w:comment>
  <w:comment w:id="49" w:author="rap30" w:date="2020-04-26T14:33:00Z" w:initials="r">
    <w:p w14:paraId="7CBE9E47" w14:textId="1BF1CBF8" w:rsidR="00BC3BF1" w:rsidRDefault="00BC3BF1">
      <w:pPr>
        <w:pStyle w:val="CommentText"/>
      </w:pPr>
      <w:r>
        <w:rPr>
          <w:rStyle w:val="CommentReference"/>
        </w:rPr>
        <w:annotationRef/>
      </w:r>
      <w:r w:rsidRPr="00484279">
        <w:t xml:space="preserve">Are these </w:t>
      </w:r>
      <w:proofErr w:type="spellStart"/>
      <w:r w:rsidRPr="00484279">
        <w:t>adverse</w:t>
      </w:r>
      <w:proofErr w:type="spellEnd"/>
      <w:r w:rsidRPr="00484279">
        <w:t xml:space="preserve"> </w:t>
      </w:r>
      <w:proofErr w:type="spellStart"/>
      <w:r w:rsidRPr="00484279">
        <w:t>actions</w:t>
      </w:r>
      <w:proofErr w:type="spellEnd"/>
      <w:r w:rsidRPr="00484279">
        <w:t xml:space="preserve"> </w:t>
      </w:r>
      <w:proofErr w:type="spellStart"/>
      <w:r w:rsidRPr="00484279">
        <w:t>supported</w:t>
      </w:r>
      <w:proofErr w:type="spellEnd"/>
      <w:r w:rsidRPr="00484279">
        <w:t xml:space="preserve"> by SDI, </w:t>
      </w:r>
      <w:proofErr w:type="spellStart"/>
      <w:r w:rsidRPr="00484279">
        <w:t>or</w:t>
      </w:r>
      <w:proofErr w:type="spellEnd"/>
      <w:r w:rsidRPr="00484279">
        <w:t xml:space="preserve"> are </w:t>
      </w:r>
      <w:proofErr w:type="spellStart"/>
      <w:r w:rsidRPr="00484279">
        <w:t>they</w:t>
      </w:r>
      <w:proofErr w:type="spellEnd"/>
      <w:r w:rsidRPr="00484279">
        <w:t xml:space="preserve"> </w:t>
      </w:r>
      <w:proofErr w:type="spellStart"/>
      <w:r w:rsidRPr="00484279">
        <w:t>out</w:t>
      </w:r>
      <w:proofErr w:type="spellEnd"/>
      <w:r w:rsidRPr="00484279">
        <w:t xml:space="preserve"> </w:t>
      </w:r>
      <w:proofErr w:type="spellStart"/>
      <w:r w:rsidRPr="00484279">
        <w:t>of</w:t>
      </w:r>
      <w:proofErr w:type="spellEnd"/>
      <w:r w:rsidRPr="00484279">
        <w:t xml:space="preserve"> SDI, </w:t>
      </w:r>
      <w:proofErr w:type="spellStart"/>
      <w:r w:rsidRPr="00484279">
        <w:t>behind</w:t>
      </w:r>
      <w:proofErr w:type="spellEnd"/>
      <w:r w:rsidRPr="00484279">
        <w:t xml:space="preserve"> </w:t>
      </w:r>
      <w:proofErr w:type="spellStart"/>
      <w:r w:rsidRPr="00484279">
        <w:t>the</w:t>
      </w:r>
      <w:proofErr w:type="spellEnd"/>
      <w:r w:rsidRPr="00484279">
        <w:t xml:space="preserve"> </w:t>
      </w:r>
      <w:proofErr w:type="spellStart"/>
      <w:r w:rsidRPr="00484279">
        <w:t>stakeholders</w:t>
      </w:r>
      <w:proofErr w:type="spellEnd"/>
      <w:r w:rsidRPr="00484279">
        <w:t xml:space="preserve">, in </w:t>
      </w:r>
      <w:proofErr w:type="spellStart"/>
      <w:r w:rsidR="00362A46">
        <w:t>persons</w:t>
      </w:r>
      <w:proofErr w:type="spellEnd"/>
      <w:r w:rsidR="00362A46">
        <w:t xml:space="preserve"> (</w:t>
      </w:r>
      <w:proofErr w:type="spellStart"/>
      <w:r w:rsidR="00362A46">
        <w:t>see</w:t>
      </w:r>
      <w:proofErr w:type="spellEnd"/>
      <w:r w:rsidR="00362A46">
        <w:t xml:space="preserve"> </w:t>
      </w:r>
      <w:proofErr w:type="spellStart"/>
      <w:r w:rsidR="00362A46">
        <w:t>later</w:t>
      </w:r>
      <w:proofErr w:type="spellEnd"/>
      <w:r w:rsidR="00362A46">
        <w:t>)</w:t>
      </w:r>
      <w:r w:rsidRPr="00484279">
        <w:t xml:space="preserve"> </w:t>
      </w:r>
      <w:proofErr w:type="spellStart"/>
      <w:r w:rsidRPr="00484279">
        <w:t>playing</w:t>
      </w:r>
      <w:proofErr w:type="spellEnd"/>
      <w:r w:rsidRPr="00484279">
        <w:t xml:space="preserve"> </w:t>
      </w:r>
      <w:proofErr w:type="spellStart"/>
      <w:r w:rsidRPr="00484279">
        <w:t>stakeholders</w:t>
      </w:r>
      <w:proofErr w:type="spellEnd"/>
      <w:r w:rsidRPr="00484279">
        <w:t xml:space="preserve"> </w:t>
      </w:r>
      <w:proofErr w:type="spellStart"/>
      <w:r w:rsidRPr="00484279">
        <w:t>roles</w:t>
      </w:r>
      <w:proofErr w:type="spellEnd"/>
      <w:r w:rsidRPr="00484279">
        <w:t>?</w:t>
      </w:r>
    </w:p>
  </w:comment>
  <w:comment w:id="51" w:author="Joep Crompvoets" w:date="2020-05-01T12:45:00Z" w:initials="JC">
    <w:p w14:paraId="55C5BA2F" w14:textId="7D89A3B6" w:rsidR="00527909" w:rsidRDefault="00527909">
      <w:pPr>
        <w:pStyle w:val="CommentText"/>
      </w:pPr>
      <w:r>
        <w:rPr>
          <w:rStyle w:val="CommentReference"/>
        </w:rPr>
        <w:annotationRef/>
      </w:r>
      <w:proofErr w:type="spellStart"/>
      <w:r>
        <w:t>How</w:t>
      </w:r>
      <w:proofErr w:type="spellEnd"/>
      <w:r>
        <w:t xml:space="preserve"> are these </w:t>
      </w:r>
      <w:proofErr w:type="spellStart"/>
      <w:r>
        <w:t>literature</w:t>
      </w:r>
      <w:proofErr w:type="spellEnd"/>
      <w:r>
        <w:t xml:space="preserve"> </w:t>
      </w:r>
      <w:proofErr w:type="spellStart"/>
      <w:r>
        <w:t>documents</w:t>
      </w:r>
      <w:proofErr w:type="spellEnd"/>
      <w:r>
        <w:t xml:space="preserve"> </w:t>
      </w:r>
      <w:proofErr w:type="spellStart"/>
      <w:r>
        <w:t>identified</w:t>
      </w:r>
      <w:proofErr w:type="spellEnd"/>
      <w:r>
        <w:t>?</w:t>
      </w:r>
    </w:p>
  </w:comment>
  <w:comment w:id="50" w:author="Joep Crompvoets" w:date="2020-05-01T12:43:00Z" w:initials="JC">
    <w:p w14:paraId="1CEC6BCC" w14:textId="41397EE4" w:rsidR="00527909" w:rsidRDefault="00527909">
      <w:pPr>
        <w:pStyle w:val="CommentText"/>
      </w:pPr>
      <w:r>
        <w:t xml:space="preserve">FINALLY - </w:t>
      </w:r>
      <w:r>
        <w:rPr>
          <w:rStyle w:val="CommentReference"/>
        </w:rPr>
        <w:annotationRef/>
      </w:r>
      <w:r>
        <w:t xml:space="preserve">These </w:t>
      </w:r>
      <w:proofErr w:type="spellStart"/>
      <w:r>
        <w:t>comments</w:t>
      </w:r>
      <w:proofErr w:type="spellEnd"/>
      <w:r>
        <w:t xml:space="preserve"> </w:t>
      </w:r>
      <w:proofErr w:type="spellStart"/>
      <w:r>
        <w:t>have</w:t>
      </w:r>
      <w:proofErr w:type="spellEnd"/>
      <w:r>
        <w:t xml:space="preserve"> to </w:t>
      </w:r>
      <w:proofErr w:type="spellStart"/>
      <w:r>
        <w:t>come</w:t>
      </w:r>
      <w:proofErr w:type="spellEnd"/>
      <w:r>
        <w:t xml:space="preserve"> much </w:t>
      </w:r>
      <w:proofErr w:type="spellStart"/>
      <w:r>
        <w:t>earlier</w:t>
      </w:r>
      <w:proofErr w:type="spellEnd"/>
      <w:r>
        <w:t xml:space="preserve"> in </w:t>
      </w:r>
      <w:proofErr w:type="spellStart"/>
      <w:r>
        <w:t>the</w:t>
      </w:r>
      <w:proofErr w:type="spellEnd"/>
      <w:r>
        <w:t xml:space="preserve"> </w:t>
      </w:r>
      <w:proofErr w:type="spellStart"/>
      <w:r>
        <w:t>paper</w:t>
      </w:r>
      <w:proofErr w:type="spellEnd"/>
      <w:r>
        <w:t xml:space="preserve"> </w:t>
      </w:r>
    </w:p>
  </w:comment>
  <w:comment w:id="52" w:author="rap30" w:date="2020-04-26T14:36:00Z" w:initials="r">
    <w:p w14:paraId="37CB17C8" w14:textId="42AD6AF7" w:rsidR="00BC3BF1" w:rsidRDefault="00BC3BF1">
      <w:pPr>
        <w:pStyle w:val="CommentText"/>
      </w:pPr>
      <w:r>
        <w:rPr>
          <w:rStyle w:val="CommentReference"/>
        </w:rPr>
        <w:annotationRef/>
      </w:r>
      <w:proofErr w:type="spellStart"/>
      <w:r>
        <w:t>Is</w:t>
      </w:r>
      <w:proofErr w:type="spellEnd"/>
      <w:r w:rsidR="00362A46">
        <w:t xml:space="preserve"> </w:t>
      </w:r>
      <w:proofErr w:type="spellStart"/>
      <w:r w:rsidR="00362A46">
        <w:t>the</w:t>
      </w:r>
      <w:proofErr w:type="spellEnd"/>
      <w:r>
        <w:t xml:space="preserve"> </w:t>
      </w:r>
      <w:proofErr w:type="spellStart"/>
      <w:r>
        <w:t>funding</w:t>
      </w:r>
      <w:proofErr w:type="spellEnd"/>
      <w:r>
        <w:t xml:space="preserve"> body </w:t>
      </w:r>
      <w:proofErr w:type="spellStart"/>
      <w:r>
        <w:t>dealing</w:t>
      </w:r>
      <w:proofErr w:type="spellEnd"/>
      <w:r>
        <w:t xml:space="preserve"> </w:t>
      </w:r>
      <w:proofErr w:type="spellStart"/>
      <w:r>
        <w:t>with</w:t>
      </w:r>
      <w:proofErr w:type="spellEnd"/>
      <w:r>
        <w:t xml:space="preserve"> SDI </w:t>
      </w:r>
      <w:proofErr w:type="spellStart"/>
      <w:r>
        <w:t>directly</w:t>
      </w:r>
      <w:proofErr w:type="spellEnd"/>
      <w:r>
        <w:t xml:space="preserve">, </w:t>
      </w:r>
      <w:proofErr w:type="spellStart"/>
      <w:r>
        <w:t>or</w:t>
      </w:r>
      <w:proofErr w:type="spellEnd"/>
      <w:r>
        <w:t xml:space="preserve"> </w:t>
      </w:r>
      <w:proofErr w:type="spellStart"/>
      <w:r>
        <w:t>indirectly</w:t>
      </w:r>
      <w:proofErr w:type="spellEnd"/>
      <w:r>
        <w:t xml:space="preserve">? </w:t>
      </w:r>
      <w:proofErr w:type="spellStart"/>
      <w:r>
        <w:t>If</w:t>
      </w:r>
      <w:proofErr w:type="spellEnd"/>
      <w:r>
        <w:t xml:space="preserve"> </w:t>
      </w:r>
      <w:proofErr w:type="spellStart"/>
      <w:r>
        <w:t>directly</w:t>
      </w:r>
      <w:proofErr w:type="spellEnd"/>
      <w:r w:rsidR="00362A46">
        <w:t>,</w:t>
      </w:r>
      <w:r>
        <w:t xml:space="preserve"> and </w:t>
      </w:r>
      <w:r w:rsidR="00362A46">
        <w:t xml:space="preserve">so </w:t>
      </w:r>
      <w:proofErr w:type="spellStart"/>
      <w:r>
        <w:t>funder</w:t>
      </w:r>
      <w:proofErr w:type="spellEnd"/>
      <w:r>
        <w:t xml:space="preserve"> </w:t>
      </w:r>
      <w:proofErr w:type="spellStart"/>
      <w:r>
        <w:t>is</w:t>
      </w:r>
      <w:proofErr w:type="spellEnd"/>
      <w:r>
        <w:t xml:space="preserve"> full-</w:t>
      </w:r>
      <w:proofErr w:type="spellStart"/>
      <w:r>
        <w:t>fledged</w:t>
      </w:r>
      <w:proofErr w:type="spellEnd"/>
      <w:r>
        <w:t xml:space="preserve"> </w:t>
      </w:r>
      <w:proofErr w:type="spellStart"/>
      <w:r>
        <w:t>stakeholder</w:t>
      </w:r>
      <w:proofErr w:type="spellEnd"/>
      <w:r>
        <w:t xml:space="preserve">, </w:t>
      </w:r>
      <w:proofErr w:type="spellStart"/>
      <w:r>
        <w:t>we</w:t>
      </w:r>
      <w:proofErr w:type="spellEnd"/>
      <w:r>
        <w:t xml:space="preserve"> </w:t>
      </w:r>
      <w:proofErr w:type="spellStart"/>
      <w:r>
        <w:t>also</w:t>
      </w:r>
      <w:proofErr w:type="spellEnd"/>
      <w:r>
        <w:t xml:space="preserve"> </w:t>
      </w:r>
      <w:proofErr w:type="spellStart"/>
      <w:r>
        <w:t>shoul</w:t>
      </w:r>
      <w:r w:rsidR="00362A46">
        <w:t>d</w:t>
      </w:r>
      <w:proofErr w:type="spellEnd"/>
      <w:r>
        <w:t xml:space="preserve"> </w:t>
      </w:r>
      <w:proofErr w:type="spellStart"/>
      <w:r>
        <w:t>ad</w:t>
      </w:r>
      <w:r w:rsidR="001E5BAF">
        <w:t>d</w:t>
      </w:r>
      <w:proofErr w:type="spellEnd"/>
      <w:r>
        <w:t xml:space="preserve"> </w:t>
      </w:r>
      <w:proofErr w:type="spellStart"/>
      <w:r w:rsidRPr="00484279">
        <w:t>accountant</w:t>
      </w:r>
      <w:proofErr w:type="spellEnd"/>
      <w:r w:rsidRPr="00484279">
        <w:t xml:space="preserve">, budget </w:t>
      </w:r>
      <w:proofErr w:type="spellStart"/>
      <w:r w:rsidRPr="00484279">
        <w:t>administrator</w:t>
      </w:r>
      <w:proofErr w:type="spellEnd"/>
      <w:r>
        <w:t xml:space="preserve">, </w:t>
      </w:r>
      <w:proofErr w:type="spellStart"/>
      <w:r>
        <w:t>etc</w:t>
      </w:r>
      <w:proofErr w:type="spellEnd"/>
      <w:r>
        <w:t>.</w:t>
      </w:r>
    </w:p>
  </w:comment>
  <w:comment w:id="53" w:author="rap30" w:date="2020-04-26T14:39:00Z" w:initials="r">
    <w:p w14:paraId="340E886D" w14:textId="77777777" w:rsidR="001E5BAF" w:rsidRDefault="00BC3BF1" w:rsidP="001E5BAF">
      <w:pPr>
        <w:pStyle w:val="CommentText"/>
      </w:pPr>
      <w:r>
        <w:rPr>
          <w:rStyle w:val="CommentReference"/>
        </w:rPr>
        <w:annotationRef/>
      </w:r>
      <w:r w:rsidR="001E5BAF">
        <w:t xml:space="preserve">These relations </w:t>
      </w:r>
      <w:proofErr w:type="spellStart"/>
      <w:r w:rsidR="001E5BAF">
        <w:t>should</w:t>
      </w:r>
      <w:proofErr w:type="spellEnd"/>
      <w:r w:rsidR="001E5BAF">
        <w:t xml:space="preserve"> </w:t>
      </w:r>
      <w:proofErr w:type="spellStart"/>
      <w:r w:rsidR="001E5BAF">
        <w:t>stay</w:t>
      </w:r>
      <w:proofErr w:type="spellEnd"/>
      <w:r w:rsidR="001E5BAF">
        <w:t xml:space="preserve"> </w:t>
      </w:r>
      <w:proofErr w:type="spellStart"/>
      <w:r w:rsidR="001E5BAF">
        <w:t>outside</w:t>
      </w:r>
      <w:proofErr w:type="spellEnd"/>
      <w:r w:rsidR="001E5BAF">
        <w:t xml:space="preserve"> SDI, </w:t>
      </w:r>
      <w:proofErr w:type="spellStart"/>
      <w:r w:rsidR="001E5BAF">
        <w:t>otherwise</w:t>
      </w:r>
      <w:proofErr w:type="spellEnd"/>
      <w:r w:rsidR="001E5BAF">
        <w:t xml:space="preserve">, </w:t>
      </w:r>
      <w:proofErr w:type="spellStart"/>
      <w:r w:rsidR="001E5BAF">
        <w:t>we</w:t>
      </w:r>
      <w:proofErr w:type="spellEnd"/>
      <w:r w:rsidR="001E5BAF">
        <w:t xml:space="preserve"> </w:t>
      </w:r>
      <w:proofErr w:type="spellStart"/>
      <w:r w:rsidR="001E5BAF">
        <w:t>should</w:t>
      </w:r>
      <w:proofErr w:type="spellEnd"/>
      <w:r w:rsidR="001E5BAF">
        <w:t xml:space="preserve"> support these relations by </w:t>
      </w:r>
      <w:proofErr w:type="spellStart"/>
      <w:r w:rsidR="001E5BAF">
        <w:t>some</w:t>
      </w:r>
      <w:proofErr w:type="spellEnd"/>
      <w:r w:rsidR="001E5BAF">
        <w:t xml:space="preserve"> </w:t>
      </w:r>
      <w:proofErr w:type="spellStart"/>
      <w:r w:rsidR="001E5BAF">
        <w:t>functionality</w:t>
      </w:r>
      <w:proofErr w:type="spellEnd"/>
      <w:r w:rsidR="001E5BAF">
        <w:t xml:space="preserve">, </w:t>
      </w:r>
      <w:proofErr w:type="spellStart"/>
      <w:r w:rsidR="001E5BAF">
        <w:t>e.g</w:t>
      </w:r>
      <w:proofErr w:type="spellEnd"/>
      <w:r w:rsidR="001E5BAF">
        <w:t xml:space="preserve">. </w:t>
      </w:r>
      <w:proofErr w:type="spellStart"/>
      <w:r w:rsidR="001E5BAF">
        <w:t>their</w:t>
      </w:r>
      <w:proofErr w:type="spellEnd"/>
      <w:r w:rsidR="001E5BAF">
        <w:t xml:space="preserve"> management …</w:t>
      </w:r>
    </w:p>
    <w:p w14:paraId="2C94847B" w14:textId="77777777" w:rsidR="001E5BAF" w:rsidRDefault="001E5BAF" w:rsidP="001E5BAF">
      <w:pPr>
        <w:pStyle w:val="CommentText"/>
      </w:pPr>
    </w:p>
    <w:p w14:paraId="0B40B4C9" w14:textId="58AB3614" w:rsidR="00BC3BF1" w:rsidRDefault="001E5BAF" w:rsidP="001E5BAF">
      <w:pPr>
        <w:pStyle w:val="CommentText"/>
      </w:pPr>
      <w:proofErr w:type="spellStart"/>
      <w:r>
        <w:t>We</w:t>
      </w:r>
      <w:proofErr w:type="spellEnd"/>
      <w:r>
        <w:t xml:space="preserve"> </w:t>
      </w:r>
      <w:proofErr w:type="spellStart"/>
      <w:r>
        <w:t>probably</w:t>
      </w:r>
      <w:proofErr w:type="spellEnd"/>
      <w:r>
        <w:t xml:space="preserve"> </w:t>
      </w:r>
      <w:proofErr w:type="spellStart"/>
      <w:r>
        <w:t>shouldn't</w:t>
      </w:r>
      <w:proofErr w:type="spellEnd"/>
      <w:r>
        <w:t xml:space="preserve"> </w:t>
      </w:r>
      <w:proofErr w:type="spellStart"/>
      <w:r>
        <w:t>prescribe</w:t>
      </w:r>
      <w:proofErr w:type="spellEnd"/>
      <w:r>
        <w:t xml:space="preserve"> </w:t>
      </w:r>
      <w:proofErr w:type="spellStart"/>
      <w:r>
        <w:t>that</w:t>
      </w:r>
      <w:proofErr w:type="spellEnd"/>
      <w:r>
        <w:t xml:space="preserve"> </w:t>
      </w:r>
      <w:proofErr w:type="spellStart"/>
      <w:r>
        <w:t>one</w:t>
      </w:r>
      <w:proofErr w:type="spellEnd"/>
      <w:r>
        <w:t xml:space="preserve"> and </w:t>
      </w:r>
      <w:proofErr w:type="spellStart"/>
      <w:r>
        <w:t>the</w:t>
      </w:r>
      <w:proofErr w:type="spellEnd"/>
      <w:r>
        <w:t xml:space="preserve"> </w:t>
      </w:r>
      <w:proofErr w:type="spellStart"/>
      <w:r>
        <w:t>same</w:t>
      </w:r>
      <w:proofErr w:type="spellEnd"/>
      <w:r>
        <w:t xml:space="preserve"> </w:t>
      </w:r>
      <w:proofErr w:type="spellStart"/>
      <w:r>
        <w:t>organization</w:t>
      </w:r>
      <w:proofErr w:type="spellEnd"/>
      <w:r>
        <w:t xml:space="preserve"> </w:t>
      </w:r>
      <w:proofErr w:type="spellStart"/>
      <w:r>
        <w:t>can</w:t>
      </w:r>
      <w:proofErr w:type="spellEnd"/>
      <w:r>
        <w:t xml:space="preserve"> </w:t>
      </w:r>
      <w:proofErr w:type="spellStart"/>
      <w:r>
        <w:t>only</w:t>
      </w:r>
      <w:proofErr w:type="spellEnd"/>
      <w:r>
        <w:t xml:space="preserve"> play </w:t>
      </w:r>
      <w:proofErr w:type="spellStart"/>
      <w:r>
        <w:t>prescribed</w:t>
      </w:r>
      <w:proofErr w:type="spellEnd"/>
      <w:r>
        <w:t xml:space="preserve"> </w:t>
      </w:r>
      <w:proofErr w:type="spellStart"/>
      <w:r>
        <w:t>combinations</w:t>
      </w:r>
      <w:proofErr w:type="spellEnd"/>
      <w:r>
        <w:t xml:space="preserve"> </w:t>
      </w:r>
      <w:proofErr w:type="spellStart"/>
      <w:r>
        <w:t>of</w:t>
      </w:r>
      <w:proofErr w:type="spellEnd"/>
      <w:r>
        <w:t xml:space="preserve"> </w:t>
      </w:r>
      <w:proofErr w:type="spellStart"/>
      <w:r>
        <w:t>the</w:t>
      </w:r>
      <w:proofErr w:type="spellEnd"/>
      <w:r>
        <w:t xml:space="preserve"> </w:t>
      </w:r>
      <w:proofErr w:type="spellStart"/>
      <w:r>
        <w:t>roles</w:t>
      </w:r>
      <w:proofErr w:type="spellEnd"/>
      <w:r>
        <w:t xml:space="preserve"> (</w:t>
      </w:r>
      <w:proofErr w:type="spellStart"/>
      <w:r>
        <w:t>stakeholders</w:t>
      </w:r>
      <w:proofErr w:type="spellEnd"/>
      <w:r>
        <w:t>).</w:t>
      </w:r>
    </w:p>
  </w:comment>
  <w:comment w:id="54" w:author="rap30" w:date="2020-04-26T14:43:00Z" w:initials="r">
    <w:p w14:paraId="4C642CFB" w14:textId="565E440C" w:rsidR="00BC3BF1" w:rsidRDefault="00BC3BF1">
      <w:pPr>
        <w:pStyle w:val="CommentText"/>
      </w:pPr>
      <w:r>
        <w:rPr>
          <w:rStyle w:val="CommentReference"/>
        </w:rPr>
        <w:annotationRef/>
      </w:r>
      <w:proofErr w:type="spellStart"/>
      <w:r w:rsidR="001E5BAF" w:rsidRPr="001E5BAF">
        <w:t>The</w:t>
      </w:r>
      <w:proofErr w:type="spellEnd"/>
      <w:r w:rsidR="001E5BAF" w:rsidRPr="001E5BAF">
        <w:t xml:space="preserve"> </w:t>
      </w:r>
      <w:proofErr w:type="spellStart"/>
      <w:r w:rsidR="001E5BAF" w:rsidRPr="001E5BAF">
        <w:t>producer</w:t>
      </w:r>
      <w:proofErr w:type="spellEnd"/>
      <w:r w:rsidR="001E5BAF" w:rsidRPr="001E5BAF">
        <w:t xml:space="preserve"> </w:t>
      </w:r>
      <w:proofErr w:type="spellStart"/>
      <w:r w:rsidR="001E5BAF" w:rsidRPr="001E5BAF">
        <w:t>is</w:t>
      </w:r>
      <w:proofErr w:type="spellEnd"/>
      <w:r w:rsidR="001E5BAF" w:rsidRPr="001E5BAF">
        <w:t xml:space="preserve"> a </w:t>
      </w:r>
      <w:proofErr w:type="spellStart"/>
      <w:r w:rsidR="001E5BAF" w:rsidRPr="001E5BAF">
        <w:t>stakeholder</w:t>
      </w:r>
      <w:proofErr w:type="spellEnd"/>
      <w:r w:rsidR="001E5BAF" w:rsidRPr="001E5BAF">
        <w:t xml:space="preserve"> </w:t>
      </w:r>
      <w:proofErr w:type="spellStart"/>
      <w:r w:rsidR="001E5BAF" w:rsidRPr="001E5BAF">
        <w:t>with</w:t>
      </w:r>
      <w:proofErr w:type="spellEnd"/>
      <w:r w:rsidR="001E5BAF" w:rsidRPr="001E5BAF">
        <w:t xml:space="preserve"> a </w:t>
      </w:r>
      <w:proofErr w:type="spellStart"/>
      <w:r w:rsidR="001E5BAF" w:rsidRPr="001E5BAF">
        <w:t>specific</w:t>
      </w:r>
      <w:proofErr w:type="spellEnd"/>
      <w:r w:rsidR="001E5BAF" w:rsidRPr="001E5BAF">
        <w:t xml:space="preserve"> role in SDI; </w:t>
      </w:r>
      <w:proofErr w:type="spellStart"/>
      <w:r w:rsidR="001E5BAF" w:rsidRPr="001E5BAF">
        <w:t>it</w:t>
      </w:r>
      <w:proofErr w:type="spellEnd"/>
      <w:r w:rsidR="001E5BAF" w:rsidRPr="001E5BAF">
        <w:t xml:space="preserve"> </w:t>
      </w:r>
      <w:proofErr w:type="spellStart"/>
      <w:r w:rsidR="001E5BAF" w:rsidRPr="001E5BAF">
        <w:t>can</w:t>
      </w:r>
      <w:proofErr w:type="spellEnd"/>
      <w:r w:rsidR="001E5BAF" w:rsidRPr="001E5BAF">
        <w:t xml:space="preserve"> </w:t>
      </w:r>
      <w:proofErr w:type="spellStart"/>
      <w:r w:rsidR="001E5BAF" w:rsidRPr="001E5BAF">
        <w:t>have</w:t>
      </w:r>
      <w:proofErr w:type="spellEnd"/>
      <w:r w:rsidR="001E5BAF" w:rsidRPr="001E5BAF">
        <w:t xml:space="preserve"> </w:t>
      </w:r>
      <w:proofErr w:type="spellStart"/>
      <w:r w:rsidR="001E5BAF" w:rsidRPr="001E5BAF">
        <w:t>subtypes</w:t>
      </w:r>
      <w:proofErr w:type="spellEnd"/>
      <w:r w:rsidR="001E5BAF" w:rsidRPr="001E5BAF">
        <w:t xml:space="preserve"> </w:t>
      </w:r>
      <w:proofErr w:type="spellStart"/>
      <w:r w:rsidR="001E5BAF" w:rsidRPr="001E5BAF">
        <w:t>only</w:t>
      </w:r>
      <w:proofErr w:type="spellEnd"/>
      <w:r w:rsidR="001E5BAF" w:rsidRPr="001E5BAF">
        <w:t>.</w:t>
      </w:r>
    </w:p>
  </w:comment>
  <w:comment w:id="55" w:author="rap30" w:date="2020-04-26T14:44:00Z" w:initials="r">
    <w:p w14:paraId="3A1E683C" w14:textId="4FB2EB6C" w:rsidR="00BC3BF1" w:rsidRDefault="00BC3BF1">
      <w:pPr>
        <w:pStyle w:val="CommentText"/>
      </w:pPr>
      <w:r>
        <w:rPr>
          <w:rStyle w:val="CommentReference"/>
        </w:rPr>
        <w:annotationRef/>
      </w:r>
      <w:proofErr w:type="spellStart"/>
      <w:r w:rsidR="001E5BAF" w:rsidRPr="001E5BAF">
        <w:t>All</w:t>
      </w:r>
      <w:proofErr w:type="spellEnd"/>
      <w:r w:rsidR="001E5BAF" w:rsidRPr="001E5BAF">
        <w:t xml:space="preserve"> these End User </w:t>
      </w:r>
      <w:proofErr w:type="spellStart"/>
      <w:r w:rsidR="001E5BAF" w:rsidRPr="001E5BAF">
        <w:t>subtypes</w:t>
      </w:r>
      <w:proofErr w:type="spellEnd"/>
      <w:r w:rsidR="001E5BAF" w:rsidRPr="001E5BAF">
        <w:t xml:space="preserve"> </w:t>
      </w:r>
      <w:proofErr w:type="spellStart"/>
      <w:r w:rsidR="001E5BAF" w:rsidRPr="001E5BAF">
        <w:t>will</w:t>
      </w:r>
      <w:proofErr w:type="spellEnd"/>
      <w:r w:rsidR="001E5BAF" w:rsidRPr="001E5BAF">
        <w:t xml:space="preserve"> use </w:t>
      </w:r>
      <w:proofErr w:type="spellStart"/>
      <w:r w:rsidR="001E5BAF" w:rsidRPr="001E5BAF">
        <w:t>distinct</w:t>
      </w:r>
      <w:proofErr w:type="spellEnd"/>
      <w:r w:rsidR="001E5BAF" w:rsidRPr="001E5BAF">
        <w:t xml:space="preserve"> SDI </w:t>
      </w:r>
      <w:proofErr w:type="spellStart"/>
      <w:r w:rsidR="001E5BAF" w:rsidRPr="001E5BAF">
        <w:t>functionality</w:t>
      </w:r>
      <w:proofErr w:type="spellEnd"/>
      <w:r w:rsidR="001E5BAF" w:rsidRPr="001E5BAF">
        <w:t xml:space="preserve"> – </w:t>
      </w:r>
      <w:proofErr w:type="spellStart"/>
      <w:r w:rsidR="001E5BAF" w:rsidRPr="001E5BAF">
        <w:t>provide</w:t>
      </w:r>
      <w:proofErr w:type="spellEnd"/>
      <w:r w:rsidR="001E5BAF" w:rsidRPr="001E5BAF">
        <w:t xml:space="preserve"> data. Rest </w:t>
      </w:r>
      <w:proofErr w:type="spellStart"/>
      <w:r w:rsidR="001E5BAF" w:rsidRPr="001E5BAF">
        <w:t>is</w:t>
      </w:r>
      <w:proofErr w:type="spellEnd"/>
      <w:r w:rsidR="001E5BAF" w:rsidRPr="001E5BAF">
        <w:t xml:space="preserve"> </w:t>
      </w:r>
      <w:proofErr w:type="spellStart"/>
      <w:r w:rsidR="001E5BAF" w:rsidRPr="001E5BAF">
        <w:t>behind</w:t>
      </w:r>
      <w:proofErr w:type="spellEnd"/>
      <w:r w:rsidR="001E5BAF" w:rsidRPr="001E5BAF">
        <w:t xml:space="preserve"> End User, </w:t>
      </w:r>
      <w:proofErr w:type="spellStart"/>
      <w:r w:rsidR="001E5BAF" w:rsidRPr="001E5BAF">
        <w:t>inside</w:t>
      </w:r>
      <w:proofErr w:type="spellEnd"/>
      <w:r w:rsidR="001E5BAF" w:rsidRPr="001E5BAF">
        <w:t xml:space="preserve"> </w:t>
      </w:r>
      <w:proofErr w:type="spellStart"/>
      <w:r w:rsidR="001E5BAF" w:rsidRPr="001E5BAF">
        <w:t>the</w:t>
      </w:r>
      <w:proofErr w:type="spellEnd"/>
      <w:r w:rsidR="001E5BAF" w:rsidRPr="001E5BAF">
        <w:t xml:space="preserve"> body </w:t>
      </w:r>
      <w:proofErr w:type="spellStart"/>
      <w:r w:rsidR="001E5BAF" w:rsidRPr="001E5BAF">
        <w:t>playing</w:t>
      </w:r>
      <w:proofErr w:type="spellEnd"/>
      <w:r w:rsidR="001E5BAF" w:rsidRPr="001E5BAF">
        <w:t xml:space="preserve"> </w:t>
      </w:r>
      <w:proofErr w:type="spellStart"/>
      <w:r w:rsidR="001E5BAF" w:rsidRPr="001E5BAF">
        <w:t>the</w:t>
      </w:r>
      <w:proofErr w:type="spellEnd"/>
      <w:r w:rsidR="001E5BAF" w:rsidRPr="001E5BAF">
        <w:t xml:space="preserve"> role </w:t>
      </w:r>
      <w:proofErr w:type="spellStart"/>
      <w:r w:rsidR="001E5BAF" w:rsidRPr="001E5BAF">
        <w:t>of</w:t>
      </w:r>
      <w:proofErr w:type="spellEnd"/>
      <w:r w:rsidR="001E5BAF" w:rsidRPr="001E5BAF">
        <w:t xml:space="preserve"> End User.</w:t>
      </w:r>
    </w:p>
  </w:comment>
  <w:comment w:id="56" w:author="Petr Rapant" w:date="2019-09-11T11:01:00Z" w:initials="PR">
    <w:p w14:paraId="3B91917A" w14:textId="77777777" w:rsidR="00BC3BF1" w:rsidRDefault="00BC3BF1">
      <w:r>
        <w:rPr>
          <w:rFonts w:ascii="Liberation Serif" w:eastAsia="Segoe UI" w:hAnsi="Liberation Serif" w:cs="Tahoma"/>
          <w:i/>
          <w:color w:val="auto"/>
          <w:sz w:val="24"/>
          <w:szCs w:val="24"/>
          <w:lang w:val="en-US" w:eastAsia="en-US" w:bidi="en-US"/>
        </w:rPr>
        <w:t>Removing</w:t>
      </w:r>
      <w:r>
        <w:rPr>
          <w:rFonts w:ascii="Liberation Serif" w:eastAsia="Segoe UI" w:hAnsi="Liberation Serif" w:cs="Tahoma"/>
          <w:color w:val="auto"/>
          <w:sz w:val="24"/>
          <w:szCs w:val="24"/>
          <w:lang w:val="en-US" w:eastAsia="en-US" w:bidi="en-US"/>
        </w:rPr>
        <w:t xml:space="preserve"> can be </w:t>
      </w:r>
      <w:proofErr w:type="spellStart"/>
      <w:r>
        <w:rPr>
          <w:rFonts w:ascii="Liberation Serif" w:eastAsia="Segoe UI" w:hAnsi="Liberation Serif" w:cs="Tahoma"/>
          <w:color w:val="auto"/>
          <w:sz w:val="24"/>
          <w:szCs w:val="24"/>
          <w:lang w:val="en-US" w:eastAsia="en-US" w:bidi="en-US"/>
        </w:rPr>
        <w:t>treeted</w:t>
      </w:r>
      <w:proofErr w:type="spellEnd"/>
      <w:r>
        <w:rPr>
          <w:rFonts w:ascii="Liberation Serif" w:eastAsia="Segoe UI" w:hAnsi="Liberation Serif" w:cs="Tahoma"/>
          <w:color w:val="auto"/>
          <w:sz w:val="24"/>
          <w:szCs w:val="24"/>
          <w:lang w:val="en-US" w:eastAsia="en-US" w:bidi="en-US"/>
        </w:rPr>
        <w:t xml:space="preserve"> as a special case of </w:t>
      </w:r>
      <w:r>
        <w:rPr>
          <w:rFonts w:ascii="Liberation Serif" w:eastAsia="Segoe UI" w:hAnsi="Liberation Serif" w:cs="Tahoma"/>
          <w:i/>
          <w:color w:val="auto"/>
          <w:sz w:val="24"/>
          <w:szCs w:val="24"/>
          <w:lang w:val="en-US" w:eastAsia="en-US" w:bidi="en-US"/>
        </w:rPr>
        <w:t>updating</w:t>
      </w:r>
      <w:r>
        <w:rPr>
          <w:rFonts w:ascii="Liberation Serif" w:eastAsia="Segoe UI" w:hAnsi="Liberation Serif" w:cs="Tahoma"/>
          <w:color w:val="auto"/>
          <w:sz w:val="24"/>
          <w:szCs w:val="24"/>
          <w:lang w:val="en-US" w:eastAsia="en-US" w:bidi="en-US"/>
        </w:rPr>
        <w:t>, isn’t it?</w:t>
      </w:r>
    </w:p>
  </w:comment>
  <w:comment w:id="57" w:author="Petr Rapant" w:date="2019-09-11T11:06:00Z" w:initials="PR">
    <w:p w14:paraId="5A86BA54" w14:textId="77777777" w:rsidR="00BC3BF1" w:rsidRDefault="00BC3BF1">
      <w:r>
        <w:rPr>
          <w:rFonts w:ascii="Liberation Serif" w:eastAsia="Segoe UI" w:hAnsi="Liberation Serif" w:cs="Tahoma"/>
          <w:color w:val="auto"/>
          <w:sz w:val="24"/>
          <w:szCs w:val="24"/>
          <w:lang w:val="en-GB" w:eastAsia="en-US" w:bidi="en-US"/>
        </w:rPr>
        <w:t>Maybe discussion about attributes (and related statuses) can help with this issue.</w:t>
      </w:r>
    </w:p>
  </w:comment>
  <w:comment w:id="58" w:author="Joep Crompvoets" w:date="2020-05-01T12:46:00Z" w:initials="JC">
    <w:p w14:paraId="245A6CFD" w14:textId="45BC4EF5" w:rsidR="00527909" w:rsidRDefault="00527909">
      <w:pPr>
        <w:pStyle w:val="CommentText"/>
      </w:pPr>
      <w:r>
        <w:rPr>
          <w:rStyle w:val="CommentReference"/>
        </w:rPr>
        <w:annotationRef/>
      </w:r>
      <w:proofErr w:type="spellStart"/>
      <w:r>
        <w:t>It</w:t>
      </w:r>
      <w:proofErr w:type="spellEnd"/>
      <w:r>
        <w:t xml:space="preserve"> </w:t>
      </w:r>
      <w:proofErr w:type="spellStart"/>
      <w:r>
        <w:t>would</w:t>
      </w:r>
      <w:proofErr w:type="spellEnd"/>
      <w:r>
        <w:t xml:space="preserve"> </w:t>
      </w:r>
      <w:proofErr w:type="spellStart"/>
      <w:r>
        <w:t>be</w:t>
      </w:r>
      <w:proofErr w:type="spellEnd"/>
      <w:r>
        <w:t xml:space="preserve"> nice to end </w:t>
      </w:r>
      <w:proofErr w:type="spellStart"/>
      <w:r>
        <w:t>this</w:t>
      </w:r>
      <w:proofErr w:type="spellEnd"/>
      <w:r>
        <w:t xml:space="preserve"> </w:t>
      </w:r>
      <w:proofErr w:type="spellStart"/>
      <w:r>
        <w:t>section</w:t>
      </w:r>
      <w:proofErr w:type="spellEnd"/>
      <w:r>
        <w:t xml:space="preserve"> </w:t>
      </w:r>
      <w:proofErr w:type="spellStart"/>
      <w:r>
        <w:t>with</w:t>
      </w:r>
      <w:proofErr w:type="spellEnd"/>
      <w:r>
        <w:t xml:space="preserve"> a </w:t>
      </w:r>
      <w:proofErr w:type="spellStart"/>
      <w:r>
        <w:t>kind</w:t>
      </w:r>
      <w:proofErr w:type="spellEnd"/>
      <w:r>
        <w:t xml:space="preserve"> </w:t>
      </w:r>
      <w:proofErr w:type="spellStart"/>
      <w:r>
        <w:t>of</w:t>
      </w:r>
      <w:proofErr w:type="spellEnd"/>
      <w:r>
        <w:t xml:space="preserve"> </w:t>
      </w:r>
      <w:proofErr w:type="spellStart"/>
      <w:r>
        <w:t>summary</w:t>
      </w:r>
      <w:proofErr w:type="spellEnd"/>
      <w:r>
        <w:t xml:space="preserve"> table</w:t>
      </w:r>
    </w:p>
  </w:comment>
  <w:comment w:id="59" w:author="Joep Crompvoets" w:date="2020-05-01T12:47:00Z" w:initials="JC">
    <w:p w14:paraId="642DE9C3" w14:textId="2094559B" w:rsidR="00527909" w:rsidRDefault="00527909">
      <w:pPr>
        <w:pStyle w:val="CommentText"/>
      </w:pPr>
      <w:r>
        <w:rPr>
          <w:rStyle w:val="CommentReference"/>
        </w:rPr>
        <w:annotationRef/>
      </w:r>
      <w:r>
        <w:t xml:space="preserve">I </w:t>
      </w:r>
      <w:proofErr w:type="spellStart"/>
      <w:r>
        <w:t>am</w:t>
      </w:r>
      <w:proofErr w:type="spellEnd"/>
      <w:r>
        <w:t xml:space="preserve"> happy to </w:t>
      </w:r>
      <w:proofErr w:type="spellStart"/>
      <w:r>
        <w:t>contribute</w:t>
      </w:r>
      <w:proofErr w:type="spellEnd"/>
      <w:r>
        <w:t xml:space="preserve"> to </w:t>
      </w:r>
      <w:proofErr w:type="spellStart"/>
      <w:r>
        <w:t>this</w:t>
      </w:r>
      <w:proofErr w:type="spellEnd"/>
      <w:r>
        <w:t xml:space="preserve"> </w:t>
      </w:r>
      <w:proofErr w:type="spellStart"/>
      <w:r>
        <w:t>section</w:t>
      </w:r>
      <w:proofErr w:type="spellEnd"/>
      <w:r w:rsidR="008A0334">
        <w:t xml:space="preserve">, but i tis not </w:t>
      </w:r>
      <w:proofErr w:type="spellStart"/>
      <w:r w:rsidR="008A0334">
        <w:t>clear</w:t>
      </w:r>
      <w:proofErr w:type="spellEnd"/>
      <w:r w:rsidR="008A0334">
        <w:t xml:space="preserve"> </w:t>
      </w:r>
      <w:proofErr w:type="spellStart"/>
      <w:r w:rsidR="008A0334">
        <w:t>what</w:t>
      </w:r>
      <w:proofErr w:type="spellEnd"/>
      <w:r w:rsidR="008A0334">
        <w:t xml:space="preserve"> </w:t>
      </w:r>
      <w:proofErr w:type="spellStart"/>
      <w:r w:rsidR="008A0334">
        <w:t>is</w:t>
      </w:r>
      <w:proofErr w:type="spellEnd"/>
      <w:r w:rsidR="008A0334">
        <w:t xml:space="preserve"> </w:t>
      </w:r>
      <w:proofErr w:type="spellStart"/>
      <w:r w:rsidR="008A0334">
        <w:t>your</w:t>
      </w:r>
      <w:proofErr w:type="spellEnd"/>
      <w:r w:rsidR="008A0334">
        <w:t xml:space="preserve"> </w:t>
      </w:r>
      <w:proofErr w:type="spellStart"/>
      <w:r w:rsidR="008A0334">
        <w:t>expected</w:t>
      </w:r>
      <w:proofErr w:type="spellEnd"/>
      <w:r w:rsidR="008A0334">
        <w:t xml:space="preserve"> </w:t>
      </w:r>
      <w:proofErr w:type="spellStart"/>
      <w:r w:rsidR="008A0334">
        <w:t>message</w:t>
      </w:r>
      <w:proofErr w:type="spellEnd"/>
      <w:r w:rsidR="008A0334">
        <w:t xml:space="preserve"> </w:t>
      </w:r>
      <w:proofErr w:type="spellStart"/>
      <w:r w:rsidR="008A0334">
        <w:t>here</w:t>
      </w:r>
      <w:proofErr w:type="spellEnd"/>
      <w:r w:rsidR="008A0334">
        <w:t>?</w:t>
      </w:r>
    </w:p>
    <w:p w14:paraId="75A4D620" w14:textId="4CD0D6FA" w:rsidR="008A0334" w:rsidRDefault="008A0334">
      <w:pPr>
        <w:pStyle w:val="CommentText"/>
      </w:pPr>
      <w:r>
        <w:t>+</w:t>
      </w:r>
    </w:p>
    <w:p w14:paraId="02D40167" w14:textId="42AFA766" w:rsidR="008A0334" w:rsidRDefault="008A0334">
      <w:pPr>
        <w:pStyle w:val="CommentText"/>
      </w:pPr>
      <w:r>
        <w:t xml:space="preserve">I </w:t>
      </w:r>
      <w:proofErr w:type="spellStart"/>
      <w:r>
        <w:t>cannot</w:t>
      </w:r>
      <w:proofErr w:type="spellEnd"/>
      <w:r>
        <w:t xml:space="preserve"> </w:t>
      </w:r>
      <w:proofErr w:type="spellStart"/>
      <w:r>
        <w:t>follow</w:t>
      </w:r>
      <w:proofErr w:type="spellEnd"/>
      <w:r>
        <w:t xml:space="preserve"> </w:t>
      </w:r>
      <w:proofErr w:type="spellStart"/>
      <w:r>
        <w:t>this</w:t>
      </w:r>
      <w:proofErr w:type="spellEnd"/>
      <w:r>
        <w:t xml:space="preserve"> </w:t>
      </w:r>
      <w:proofErr w:type="spellStart"/>
      <w:r>
        <w:t>section</w:t>
      </w:r>
      <w:proofErr w:type="spellEnd"/>
    </w:p>
  </w:comment>
  <w:comment w:id="60" w:author="rap30" w:date="2020-04-26T14:51:00Z" w:initials="r">
    <w:p w14:paraId="7DA70D84" w14:textId="77777777" w:rsidR="00BC3BF1" w:rsidRDefault="00BC3BF1">
      <w:pPr>
        <w:pStyle w:val="CommentText"/>
      </w:pPr>
      <w:r>
        <w:rPr>
          <w:rStyle w:val="CommentReference"/>
        </w:rPr>
        <w:annotationRef/>
      </w:r>
      <w:r>
        <w:t xml:space="preserve">I </w:t>
      </w:r>
      <w:proofErr w:type="spellStart"/>
      <w:r>
        <w:t>agree</w:t>
      </w:r>
      <w:proofErr w:type="spellEnd"/>
      <w:r>
        <w:t>.</w:t>
      </w:r>
    </w:p>
  </w:comment>
  <w:comment w:id="61" w:author="rap30" w:date="2020-04-26T14:52:00Z" w:initials="r">
    <w:p w14:paraId="0CBE7B77" w14:textId="77777777" w:rsidR="00BC3BF1" w:rsidRDefault="00BC3BF1">
      <w:pPr>
        <w:pStyle w:val="CommentText"/>
      </w:pPr>
      <w:r>
        <w:rPr>
          <w:rStyle w:val="CommentReference"/>
        </w:rPr>
        <w:annotationRef/>
      </w:r>
      <w:r>
        <w:t xml:space="preserve">I </w:t>
      </w:r>
      <w:proofErr w:type="spellStart"/>
      <w:r>
        <w:t>agree</w:t>
      </w:r>
      <w:proofErr w:type="spellEnd"/>
      <w:r>
        <w:t>.</w:t>
      </w:r>
    </w:p>
  </w:comment>
  <w:comment w:id="63" w:author="rap30" w:date="2020-04-26T14:54:00Z" w:initials="r">
    <w:p w14:paraId="0293371C" w14:textId="14C0C616" w:rsidR="00BC3BF1" w:rsidRDefault="00BC3BF1">
      <w:pPr>
        <w:pStyle w:val="CommentText"/>
      </w:pPr>
      <w:r>
        <w:rPr>
          <w:rStyle w:val="CommentReference"/>
        </w:rPr>
        <w:annotationRef/>
      </w:r>
      <w:r>
        <w:t xml:space="preserve">I do not </w:t>
      </w:r>
      <w:proofErr w:type="spellStart"/>
      <w:r>
        <w:t>think</w:t>
      </w:r>
      <w:proofErr w:type="spellEnd"/>
      <w:r>
        <w:t xml:space="preserve"> so. </w:t>
      </w:r>
      <w:proofErr w:type="spellStart"/>
      <w:r>
        <w:t>What</w:t>
      </w:r>
      <w:proofErr w:type="spellEnd"/>
      <w:r>
        <w:t xml:space="preserve"> </w:t>
      </w:r>
      <w:proofErr w:type="spellStart"/>
      <w:r>
        <w:t>about</w:t>
      </w:r>
      <w:proofErr w:type="spellEnd"/>
      <w:r>
        <w:t xml:space="preserve"> </w:t>
      </w:r>
      <w:proofErr w:type="spellStart"/>
      <w:r>
        <w:t>operators</w:t>
      </w:r>
      <w:proofErr w:type="spellEnd"/>
      <w:r>
        <w:t xml:space="preserve"> </w:t>
      </w:r>
      <w:proofErr w:type="spellStart"/>
      <w:r>
        <w:t>of</w:t>
      </w:r>
      <w:proofErr w:type="spellEnd"/>
      <w:r>
        <w:t xml:space="preserve"> </w:t>
      </w:r>
      <w:proofErr w:type="spellStart"/>
      <w:r>
        <w:t>photogrammetry</w:t>
      </w:r>
      <w:proofErr w:type="spellEnd"/>
      <w:r>
        <w:t xml:space="preserve">, </w:t>
      </w:r>
      <w:proofErr w:type="spellStart"/>
      <w:r>
        <w:t>leve</w:t>
      </w:r>
      <w:r w:rsidR="001E5BAF">
        <w:t>l</w:t>
      </w:r>
      <w:r>
        <w:t>ling</w:t>
      </w:r>
      <w:proofErr w:type="spellEnd"/>
      <w:r>
        <w:t xml:space="preserve">, GNSS, </w:t>
      </w:r>
      <w:proofErr w:type="spellStart"/>
      <w:r>
        <w:t>drones</w:t>
      </w:r>
      <w:proofErr w:type="spellEnd"/>
      <w:r>
        <w:t xml:space="preserve"> …? </w:t>
      </w:r>
      <w:proofErr w:type="spellStart"/>
      <w:r>
        <w:t>We</w:t>
      </w:r>
      <w:proofErr w:type="spellEnd"/>
      <w:r>
        <w:t xml:space="preserve"> </w:t>
      </w:r>
      <w:proofErr w:type="spellStart"/>
      <w:r>
        <w:t>never</w:t>
      </w:r>
      <w:proofErr w:type="spellEnd"/>
      <w:r>
        <w:t xml:space="preserve"> </w:t>
      </w:r>
      <w:proofErr w:type="spellStart"/>
      <w:r>
        <w:t>think</w:t>
      </w:r>
      <w:proofErr w:type="spellEnd"/>
      <w:r>
        <w:t xml:space="preserve"> </w:t>
      </w:r>
      <w:proofErr w:type="spellStart"/>
      <w:r>
        <w:t>about</w:t>
      </w:r>
      <w:proofErr w:type="spellEnd"/>
      <w:r>
        <w:t xml:space="preserve"> </w:t>
      </w:r>
      <w:proofErr w:type="spellStart"/>
      <w:r>
        <w:t>them</w:t>
      </w:r>
      <w:proofErr w:type="spellEnd"/>
      <w:r>
        <w:t xml:space="preserve"> as </w:t>
      </w:r>
      <w:proofErr w:type="spellStart"/>
      <w:r>
        <w:t>separate</w:t>
      </w:r>
      <w:proofErr w:type="spellEnd"/>
      <w:r>
        <w:t xml:space="preserve"> </w:t>
      </w:r>
      <w:proofErr w:type="spellStart"/>
      <w:r>
        <w:t>stakeholders</w:t>
      </w:r>
      <w:proofErr w:type="spellEnd"/>
      <w:r>
        <w:t>.</w:t>
      </w:r>
    </w:p>
  </w:comment>
  <w:comment w:id="64" w:author="rap30" w:date="2020-04-26T14:56:00Z" w:initials="r">
    <w:p w14:paraId="64B5ED75" w14:textId="77777777" w:rsidR="00BC3BF1" w:rsidRDefault="00BC3BF1">
      <w:pPr>
        <w:pStyle w:val="CommentText"/>
      </w:pPr>
      <w:r>
        <w:rPr>
          <w:rStyle w:val="CommentReference"/>
        </w:rPr>
        <w:annotationRef/>
      </w:r>
      <w:r w:rsidRPr="00773F6D">
        <w:t xml:space="preserve">I </w:t>
      </w:r>
      <w:proofErr w:type="spellStart"/>
      <w:r w:rsidRPr="00773F6D">
        <w:t>think</w:t>
      </w:r>
      <w:proofErr w:type="spellEnd"/>
      <w:r w:rsidRPr="00773F6D">
        <w:t xml:space="preserve"> </w:t>
      </w:r>
      <w:proofErr w:type="spellStart"/>
      <w:r w:rsidRPr="00773F6D">
        <w:t>this</w:t>
      </w:r>
      <w:proofErr w:type="spellEnd"/>
      <w:r w:rsidRPr="00773F6D">
        <w:t xml:space="preserve"> </w:t>
      </w:r>
      <w:proofErr w:type="spellStart"/>
      <w:r w:rsidRPr="00773F6D">
        <w:t>is</w:t>
      </w:r>
      <w:proofErr w:type="spellEnd"/>
      <w:r w:rsidRPr="00773F6D">
        <w:t xml:space="preserve"> </w:t>
      </w:r>
      <w:proofErr w:type="spellStart"/>
      <w:r w:rsidRPr="00773F6D">
        <w:t>the</w:t>
      </w:r>
      <w:proofErr w:type="spellEnd"/>
      <w:r w:rsidRPr="00773F6D">
        <w:t xml:space="preserve"> </w:t>
      </w:r>
      <w:proofErr w:type="spellStart"/>
      <w:r w:rsidRPr="00773F6D">
        <w:t>next</w:t>
      </w:r>
      <w:proofErr w:type="spellEnd"/>
      <w:r w:rsidRPr="00773F6D">
        <w:t xml:space="preserve"> </w:t>
      </w:r>
      <w:proofErr w:type="spellStart"/>
      <w:r w:rsidRPr="00773F6D">
        <w:t>level</w:t>
      </w:r>
      <w:proofErr w:type="spellEnd"/>
      <w:r w:rsidRPr="00773F6D">
        <w:t xml:space="preserve">. </w:t>
      </w:r>
      <w:proofErr w:type="spellStart"/>
      <w:r w:rsidRPr="00773F6D">
        <w:t>It</w:t>
      </w:r>
      <w:proofErr w:type="spellEnd"/>
      <w:r w:rsidRPr="00773F6D">
        <w:t xml:space="preserve"> </w:t>
      </w:r>
      <w:proofErr w:type="spellStart"/>
      <w:r w:rsidRPr="00773F6D">
        <w:t>should</w:t>
      </w:r>
      <w:proofErr w:type="spellEnd"/>
      <w:r w:rsidRPr="00773F6D">
        <w:t xml:space="preserve"> not </w:t>
      </w:r>
      <w:proofErr w:type="spellStart"/>
      <w:r w:rsidRPr="00773F6D">
        <w:t>be</w:t>
      </w:r>
      <w:proofErr w:type="spellEnd"/>
      <w:r w:rsidRPr="00773F6D">
        <w:t xml:space="preserve"> </w:t>
      </w:r>
      <w:proofErr w:type="spellStart"/>
      <w:r w:rsidRPr="00773F6D">
        <w:t>mixed</w:t>
      </w:r>
      <w:proofErr w:type="spellEnd"/>
      <w:r w:rsidRPr="00773F6D">
        <w:t xml:space="preserve"> </w:t>
      </w:r>
      <w:proofErr w:type="spellStart"/>
      <w:r w:rsidRPr="00773F6D">
        <w:t>with</w:t>
      </w:r>
      <w:proofErr w:type="spellEnd"/>
      <w:r w:rsidRPr="00773F6D">
        <w:t xml:space="preserve"> SDI, but </w:t>
      </w:r>
      <w:proofErr w:type="spellStart"/>
      <w:r w:rsidRPr="00773F6D">
        <w:t>only</w:t>
      </w:r>
      <w:proofErr w:type="spellEnd"/>
      <w:r w:rsidRPr="00773F6D">
        <w:t xml:space="preserve"> </w:t>
      </w:r>
      <w:proofErr w:type="spellStart"/>
      <w:r w:rsidRPr="00773F6D">
        <w:t>interfaced</w:t>
      </w:r>
      <w:proofErr w:type="spellEnd"/>
      <w:r w:rsidRPr="00773F6D">
        <w:t xml:space="preserve"> in </w:t>
      </w:r>
      <w:proofErr w:type="spellStart"/>
      <w:r w:rsidRPr="00773F6D">
        <w:t>the</w:t>
      </w:r>
      <w:proofErr w:type="spellEnd"/>
      <w:r w:rsidRPr="00773F6D">
        <w:t xml:space="preserve"> </w:t>
      </w:r>
      <w:proofErr w:type="spellStart"/>
      <w:r w:rsidRPr="00773F6D">
        <w:t>future</w:t>
      </w:r>
      <w:proofErr w:type="spellEnd"/>
      <w:r w:rsidRPr="00773F6D">
        <w:t>.</w:t>
      </w:r>
    </w:p>
  </w:comment>
  <w:comment w:id="65" w:author="rap30" w:date="2020-04-26T14:58:00Z" w:initials="r">
    <w:p w14:paraId="32639BDE" w14:textId="707AFE8D" w:rsidR="00BC3BF1" w:rsidRDefault="00BC3BF1">
      <w:pPr>
        <w:pStyle w:val="CommentText"/>
      </w:pPr>
      <w:r>
        <w:rPr>
          <w:rStyle w:val="CommentReference"/>
        </w:rPr>
        <w:annotationRef/>
      </w:r>
      <w:proofErr w:type="spellStart"/>
      <w:r w:rsidR="001E5BAF" w:rsidRPr="001E5BAF">
        <w:t>See</w:t>
      </w:r>
      <w:proofErr w:type="spellEnd"/>
      <w:r w:rsidR="001E5BAF" w:rsidRPr="001E5BAF">
        <w:t xml:space="preserve"> comment to (4). </w:t>
      </w:r>
      <w:proofErr w:type="spellStart"/>
      <w:r w:rsidR="001E5BAF" w:rsidRPr="001E5BAF">
        <w:t>Again</w:t>
      </w:r>
      <w:proofErr w:type="spellEnd"/>
      <w:r w:rsidR="001E5BAF" w:rsidRPr="001E5BAF">
        <w:t xml:space="preserve">, </w:t>
      </w:r>
      <w:proofErr w:type="spellStart"/>
      <w:r w:rsidR="001E5BAF" w:rsidRPr="001E5BAF">
        <w:t>they</w:t>
      </w:r>
      <w:proofErr w:type="spellEnd"/>
      <w:r w:rsidR="001E5BAF" w:rsidRPr="001E5BAF">
        <w:t xml:space="preserve"> are a </w:t>
      </w:r>
      <w:proofErr w:type="spellStart"/>
      <w:r w:rsidR="001E5BAF" w:rsidRPr="001E5BAF">
        <w:t>new</w:t>
      </w:r>
      <w:proofErr w:type="spellEnd"/>
      <w:r w:rsidR="001E5BAF" w:rsidRPr="001E5BAF">
        <w:t xml:space="preserve"> source </w:t>
      </w:r>
      <w:proofErr w:type="spellStart"/>
      <w:r w:rsidR="001E5BAF" w:rsidRPr="001E5BAF">
        <w:t>of</w:t>
      </w:r>
      <w:proofErr w:type="spellEnd"/>
      <w:r w:rsidR="001E5BAF" w:rsidRPr="001E5BAF">
        <w:t xml:space="preserve"> data and </w:t>
      </w:r>
      <w:proofErr w:type="spellStart"/>
      <w:r w:rsidR="001E5BAF" w:rsidRPr="001E5BAF">
        <w:t>services</w:t>
      </w:r>
      <w:proofErr w:type="spellEnd"/>
      <w:r w:rsidR="001E5BAF" w:rsidRPr="001E5BAF">
        <w:t xml:space="preserve"> </w:t>
      </w:r>
      <w:proofErr w:type="spellStart"/>
      <w:r w:rsidR="001E5BAF" w:rsidRPr="001E5BAF">
        <w:t>only</w:t>
      </w:r>
      <w:proofErr w:type="spellEnd"/>
      <w:r w:rsidR="001E5BAF" w:rsidRPr="001E5BAF">
        <w:t>.</w:t>
      </w:r>
    </w:p>
  </w:comment>
  <w:comment w:id="71" w:author="rap30" w:date="2020-04-26T14:59:00Z" w:initials="r">
    <w:p w14:paraId="325F4F84" w14:textId="77777777" w:rsidR="00BC3BF1" w:rsidRDefault="00BC3BF1">
      <w:pPr>
        <w:pStyle w:val="CommentText"/>
      </w:pPr>
      <w:r>
        <w:rPr>
          <w:rStyle w:val="CommentReference"/>
        </w:rPr>
        <w:annotationRef/>
      </w:r>
      <w:proofErr w:type="spellStart"/>
      <w:r>
        <w:t>This</w:t>
      </w:r>
      <w:proofErr w:type="spellEnd"/>
      <w:r>
        <w:t xml:space="preserve"> </w:t>
      </w:r>
      <w:proofErr w:type="spellStart"/>
      <w:r>
        <w:t>should</w:t>
      </w:r>
      <w:proofErr w:type="spellEnd"/>
      <w:r>
        <w:t xml:space="preserve"> </w:t>
      </w:r>
      <w:proofErr w:type="spellStart"/>
      <w:r>
        <w:t>be</w:t>
      </w:r>
      <w:proofErr w:type="spellEnd"/>
      <w:r>
        <w:t xml:space="preserve"> </w:t>
      </w:r>
      <w:proofErr w:type="spellStart"/>
      <w:r>
        <w:t>clarified</w:t>
      </w:r>
      <w:proofErr w:type="spellEnd"/>
      <w:r>
        <w:t xml:space="preserve"> very </w:t>
      </w:r>
      <w:proofErr w:type="spellStart"/>
      <w:r>
        <w:t>well</w:t>
      </w:r>
      <w:proofErr w:type="spellEnd"/>
      <w:r>
        <w:t>.</w:t>
      </w:r>
    </w:p>
  </w:comment>
  <w:comment w:id="72" w:author="Joep Crompvoets" w:date="2020-05-01T12:48:00Z" w:initials="JC">
    <w:p w14:paraId="033D12CF" w14:textId="191DAFB5" w:rsidR="008A0334" w:rsidRDefault="008A0334">
      <w:pPr>
        <w:pStyle w:val="CommentText"/>
      </w:pPr>
      <w:r>
        <w:rPr>
          <w:rStyle w:val="CommentReference"/>
        </w:rPr>
        <w:annotationRef/>
      </w:r>
      <w:proofErr w:type="spellStart"/>
      <w:r>
        <w:t>Indeed</w:t>
      </w:r>
      <w:proofErr w:type="spellEnd"/>
      <w:r>
        <w:t xml:space="preserve"> – </w:t>
      </w:r>
      <w:proofErr w:type="spellStart"/>
      <w:r>
        <w:t>This</w:t>
      </w:r>
      <w:proofErr w:type="spellEnd"/>
      <w:r>
        <w:t xml:space="preserve"> </w:t>
      </w:r>
      <w:proofErr w:type="spellStart"/>
      <w:r>
        <w:t>is</w:t>
      </w:r>
      <w:proofErr w:type="spellEnd"/>
      <w:r>
        <w:t xml:space="preserve"> not </w:t>
      </w:r>
      <w:proofErr w:type="spellStart"/>
      <w:r>
        <w:t>clear</w:t>
      </w:r>
      <w:proofErr w:type="spellEnd"/>
      <w:r>
        <w:t xml:space="preserve"> </w:t>
      </w:r>
      <w:proofErr w:type="spellStart"/>
      <w:r>
        <w:t>for</w:t>
      </w:r>
      <w:proofErr w:type="spellEnd"/>
      <w:r>
        <w:t xml:space="preserve"> </w:t>
      </w:r>
      <w:proofErr w:type="spellStart"/>
      <w:r>
        <w:t>me</w:t>
      </w:r>
      <w:proofErr w:type="spellEnd"/>
      <w:r>
        <w:t xml:space="preserve"> as </w:t>
      </w:r>
      <w:proofErr w:type="spellStart"/>
      <w:r>
        <w:t>well</w:t>
      </w:r>
      <w:proofErr w:type="spellEnd"/>
    </w:p>
  </w:comment>
  <w:comment w:id="74" w:author="rap30" w:date="2020-04-26T17:14:00Z" w:initials="r">
    <w:p w14:paraId="7F41C4D2" w14:textId="302854AB" w:rsidR="00BC3BF1" w:rsidRDefault="00BC3BF1">
      <w:pPr>
        <w:pStyle w:val="CommentText"/>
        <w:rPr>
          <w:rFonts w:ascii="Arial" w:hAnsi="Arial" w:cs="Arial"/>
          <w:color w:val="222222"/>
          <w:shd w:val="clear" w:color="auto" w:fill="FFFFFF"/>
        </w:rPr>
      </w:pPr>
      <w:r>
        <w:rPr>
          <w:rStyle w:val="CommentReference"/>
        </w:rPr>
        <w:annotationRef/>
      </w:r>
      <w:r>
        <w:rPr>
          <w:rFonts w:ascii="Arial" w:hAnsi="Arial" w:cs="Arial"/>
          <w:color w:val="222222"/>
          <w:shd w:val="clear" w:color="auto" w:fill="FFFFFF"/>
        </w:rPr>
        <w:t>In jurisprudence, a </w:t>
      </w:r>
      <w:r>
        <w:rPr>
          <w:rFonts w:ascii="Arial" w:hAnsi="Arial" w:cs="Arial"/>
          <w:b/>
          <w:bCs/>
          <w:color w:val="222222"/>
          <w:shd w:val="clear" w:color="auto" w:fill="FFFFFF"/>
        </w:rPr>
        <w:t>natural person</w:t>
      </w:r>
      <w:r>
        <w:rPr>
          <w:rFonts w:ascii="Arial" w:hAnsi="Arial" w:cs="Arial"/>
          <w:color w:val="222222"/>
          <w:shd w:val="clear" w:color="auto" w:fill="FFFFFF"/>
        </w:rPr>
        <w:t> </w:t>
      </w:r>
      <w:proofErr w:type="spellStart"/>
      <w:r>
        <w:rPr>
          <w:rFonts w:ascii="Arial" w:hAnsi="Arial" w:cs="Arial"/>
          <w:color w:val="222222"/>
          <w:shd w:val="clear" w:color="auto" w:fill="FFFFFF"/>
        </w:rPr>
        <w:t>is</w:t>
      </w:r>
      <w:proofErr w:type="spellEnd"/>
      <w:r>
        <w:rPr>
          <w:rFonts w:ascii="Arial" w:hAnsi="Arial" w:cs="Arial"/>
          <w:color w:val="222222"/>
          <w:shd w:val="clear" w:color="auto" w:fill="FFFFFF"/>
        </w:rPr>
        <w:t xml:space="preserve"> a </w:t>
      </w:r>
      <w:r>
        <w:rPr>
          <w:rFonts w:ascii="Arial" w:hAnsi="Arial" w:cs="Arial"/>
          <w:b/>
          <w:bCs/>
          <w:color w:val="222222"/>
          <w:shd w:val="clear" w:color="auto" w:fill="FFFFFF"/>
        </w:rPr>
        <w:t>person</w:t>
      </w:r>
      <w:r>
        <w:rPr>
          <w:rFonts w:ascii="Arial" w:hAnsi="Arial" w:cs="Arial"/>
          <w:color w:val="222222"/>
          <w:shd w:val="clear" w:color="auto" w:fill="FFFFFF"/>
        </w:rPr>
        <w:t> (in </w:t>
      </w:r>
      <w:proofErr w:type="spellStart"/>
      <w:r>
        <w:rPr>
          <w:rFonts w:ascii="Arial" w:hAnsi="Arial" w:cs="Arial"/>
          <w:b/>
          <w:bCs/>
          <w:color w:val="222222"/>
          <w:shd w:val="clear" w:color="auto" w:fill="FFFFFF"/>
        </w:rPr>
        <w:t>legal</w:t>
      </w:r>
      <w:proofErr w:type="spellEnd"/>
      <w:r>
        <w:rPr>
          <w:rFonts w:ascii="Arial" w:hAnsi="Arial" w:cs="Arial"/>
          <w:color w:val="222222"/>
          <w:shd w:val="clear" w:color="auto" w:fill="FFFFFF"/>
        </w:rPr>
        <w:t> </w:t>
      </w:r>
      <w:proofErr w:type="spellStart"/>
      <w:r>
        <w:rPr>
          <w:rFonts w:ascii="Arial" w:hAnsi="Arial" w:cs="Arial"/>
          <w:color w:val="222222"/>
          <w:shd w:val="clear" w:color="auto" w:fill="FFFFFF"/>
        </w:rPr>
        <w:t>meaning</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i.e</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one</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who</w:t>
      </w:r>
      <w:proofErr w:type="spellEnd"/>
      <w:r>
        <w:rPr>
          <w:rFonts w:ascii="Arial" w:hAnsi="Arial" w:cs="Arial"/>
          <w:color w:val="222222"/>
          <w:shd w:val="clear" w:color="auto" w:fill="FFFFFF"/>
        </w:rPr>
        <w:t xml:space="preserve"> has </w:t>
      </w:r>
      <w:proofErr w:type="spellStart"/>
      <w:r>
        <w:rPr>
          <w:rFonts w:ascii="Arial" w:hAnsi="Arial" w:cs="Arial"/>
          <w:color w:val="222222"/>
          <w:shd w:val="clear" w:color="auto" w:fill="FFFFFF"/>
        </w:rPr>
        <w:t>its</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own</w:t>
      </w:r>
      <w:proofErr w:type="spellEnd"/>
      <w:r>
        <w:rPr>
          <w:rFonts w:ascii="Arial" w:hAnsi="Arial" w:cs="Arial"/>
          <w:color w:val="222222"/>
          <w:shd w:val="clear" w:color="auto" w:fill="FFFFFF"/>
        </w:rPr>
        <w:t> </w:t>
      </w:r>
      <w:proofErr w:type="spellStart"/>
      <w:r>
        <w:rPr>
          <w:rFonts w:ascii="Arial" w:hAnsi="Arial" w:cs="Arial"/>
          <w:b/>
          <w:bCs/>
          <w:color w:val="222222"/>
          <w:shd w:val="clear" w:color="auto" w:fill="FFFFFF"/>
        </w:rPr>
        <w:t>legal</w:t>
      </w:r>
      <w:proofErr w:type="spellEnd"/>
      <w:r>
        <w:rPr>
          <w:rFonts w:ascii="Arial" w:hAnsi="Arial" w:cs="Arial"/>
          <w:b/>
          <w:bCs/>
          <w:color w:val="222222"/>
          <w:shd w:val="clear" w:color="auto" w:fill="FFFFFF"/>
        </w:rPr>
        <w:t xml:space="preserve"> personality</w:t>
      </w:r>
      <w:r>
        <w:rPr>
          <w:rFonts w:ascii="Arial" w:hAnsi="Arial" w:cs="Arial"/>
          <w:color w:val="222222"/>
          <w:shd w:val="clear" w:color="auto" w:fill="FFFFFF"/>
        </w:rPr>
        <w:t xml:space="preserve">) </w:t>
      </w:r>
      <w:proofErr w:type="spellStart"/>
      <w:r>
        <w:rPr>
          <w:rFonts w:ascii="Arial" w:hAnsi="Arial" w:cs="Arial"/>
          <w:color w:val="222222"/>
          <w:shd w:val="clear" w:color="auto" w:fill="FFFFFF"/>
        </w:rPr>
        <w:t>that</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is</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an</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individual</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human</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being</w:t>
      </w:r>
      <w:proofErr w:type="spellEnd"/>
      <w:r>
        <w:rPr>
          <w:rFonts w:ascii="Arial" w:hAnsi="Arial" w:cs="Arial"/>
          <w:color w:val="222222"/>
          <w:shd w:val="clear" w:color="auto" w:fill="FFFFFF"/>
        </w:rPr>
        <w:t xml:space="preserve">, as </w:t>
      </w:r>
      <w:proofErr w:type="spellStart"/>
      <w:r>
        <w:rPr>
          <w:rFonts w:ascii="Arial" w:hAnsi="Arial" w:cs="Arial"/>
          <w:color w:val="222222"/>
          <w:shd w:val="clear" w:color="auto" w:fill="FFFFFF"/>
        </w:rPr>
        <w:t>opposed</w:t>
      </w:r>
      <w:proofErr w:type="spellEnd"/>
      <w:r>
        <w:rPr>
          <w:rFonts w:ascii="Arial" w:hAnsi="Arial" w:cs="Arial"/>
          <w:color w:val="222222"/>
          <w:shd w:val="clear" w:color="auto" w:fill="FFFFFF"/>
        </w:rPr>
        <w:t xml:space="preserve"> to a </w:t>
      </w:r>
      <w:proofErr w:type="spellStart"/>
      <w:r>
        <w:rPr>
          <w:rFonts w:ascii="Arial" w:hAnsi="Arial" w:cs="Arial"/>
          <w:b/>
          <w:bCs/>
          <w:color w:val="222222"/>
          <w:shd w:val="clear" w:color="auto" w:fill="FFFFFF"/>
        </w:rPr>
        <w:t>legal</w:t>
      </w:r>
      <w:proofErr w:type="spellEnd"/>
      <w:r>
        <w:rPr>
          <w:rFonts w:ascii="Arial" w:hAnsi="Arial" w:cs="Arial"/>
          <w:b/>
          <w:bCs/>
          <w:color w:val="222222"/>
          <w:shd w:val="clear" w:color="auto" w:fill="FFFFFF"/>
        </w:rPr>
        <w:t xml:space="preserve"> person</w:t>
      </w:r>
      <w:r>
        <w:rPr>
          <w:rFonts w:ascii="Arial" w:hAnsi="Arial" w:cs="Arial"/>
          <w:color w:val="222222"/>
          <w:shd w:val="clear" w:color="auto" w:fill="FFFFFF"/>
        </w:rPr>
        <w:t xml:space="preserve">, </w:t>
      </w:r>
      <w:proofErr w:type="spellStart"/>
      <w:r>
        <w:rPr>
          <w:rFonts w:ascii="Arial" w:hAnsi="Arial" w:cs="Arial"/>
          <w:color w:val="222222"/>
          <w:shd w:val="clear" w:color="auto" w:fill="FFFFFF"/>
        </w:rPr>
        <w:t>which</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may</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be</w:t>
      </w:r>
      <w:proofErr w:type="spellEnd"/>
      <w:r>
        <w:rPr>
          <w:rFonts w:ascii="Arial" w:hAnsi="Arial" w:cs="Arial"/>
          <w:color w:val="222222"/>
          <w:shd w:val="clear" w:color="auto" w:fill="FFFFFF"/>
        </w:rPr>
        <w:t xml:space="preserve"> a </w:t>
      </w:r>
      <w:proofErr w:type="spellStart"/>
      <w:r>
        <w:rPr>
          <w:rFonts w:ascii="Arial" w:hAnsi="Arial" w:cs="Arial"/>
          <w:color w:val="222222"/>
          <w:shd w:val="clear" w:color="auto" w:fill="FFFFFF"/>
        </w:rPr>
        <w:t>private</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i.e</w:t>
      </w:r>
      <w:proofErr w:type="spellEnd"/>
      <w:r>
        <w:rPr>
          <w:rFonts w:ascii="Arial" w:hAnsi="Arial" w:cs="Arial"/>
          <w:color w:val="222222"/>
          <w:shd w:val="clear" w:color="auto" w:fill="FFFFFF"/>
        </w:rPr>
        <w:t>., business </w:t>
      </w:r>
      <w:r>
        <w:rPr>
          <w:rFonts w:ascii="Arial" w:hAnsi="Arial" w:cs="Arial"/>
          <w:b/>
          <w:bCs/>
          <w:color w:val="222222"/>
          <w:shd w:val="clear" w:color="auto" w:fill="FFFFFF"/>
        </w:rPr>
        <w:t>entity</w:t>
      </w:r>
      <w:r>
        <w:rPr>
          <w:rFonts w:ascii="Arial" w:hAnsi="Arial" w:cs="Arial"/>
          <w:color w:val="222222"/>
          <w:shd w:val="clear" w:color="auto" w:fill="FFFFFF"/>
        </w:rPr>
        <w:t> </w:t>
      </w:r>
      <w:proofErr w:type="spellStart"/>
      <w:r>
        <w:rPr>
          <w:rFonts w:ascii="Arial" w:hAnsi="Arial" w:cs="Arial"/>
          <w:color w:val="222222"/>
          <w:shd w:val="clear" w:color="auto" w:fill="FFFFFF"/>
        </w:rPr>
        <w:t>or</w:t>
      </w:r>
      <w:proofErr w:type="spellEnd"/>
      <w:r>
        <w:rPr>
          <w:rFonts w:ascii="Arial" w:hAnsi="Arial" w:cs="Arial"/>
          <w:color w:val="222222"/>
          <w:shd w:val="clear" w:color="auto" w:fill="FFFFFF"/>
        </w:rPr>
        <w:t xml:space="preserve"> non-</w:t>
      </w:r>
      <w:proofErr w:type="spellStart"/>
      <w:r>
        <w:rPr>
          <w:rFonts w:ascii="Arial" w:hAnsi="Arial" w:cs="Arial"/>
          <w:color w:val="222222"/>
          <w:shd w:val="clear" w:color="auto" w:fill="FFFFFF"/>
        </w:rPr>
        <w:t>governmental</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organization</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or</w:t>
      </w:r>
      <w:proofErr w:type="spellEnd"/>
      <w:r>
        <w:rPr>
          <w:rFonts w:ascii="Arial" w:hAnsi="Arial" w:cs="Arial"/>
          <w:color w:val="222222"/>
          <w:shd w:val="clear" w:color="auto" w:fill="FFFFFF"/>
        </w:rPr>
        <w:t xml:space="preserve"> public (</w:t>
      </w:r>
      <w:proofErr w:type="spellStart"/>
      <w:r>
        <w:rPr>
          <w:rFonts w:ascii="Arial" w:hAnsi="Arial" w:cs="Arial"/>
          <w:color w:val="222222"/>
          <w:shd w:val="clear" w:color="auto" w:fill="FFFFFF"/>
        </w:rPr>
        <w:t>i.e</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government</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organization</w:t>
      </w:r>
      <w:proofErr w:type="spellEnd"/>
      <w:r>
        <w:rPr>
          <w:rFonts w:ascii="Arial" w:hAnsi="Arial" w:cs="Arial"/>
          <w:color w:val="222222"/>
          <w:shd w:val="clear" w:color="auto" w:fill="FFFFFF"/>
        </w:rPr>
        <w:t>.</w:t>
      </w:r>
    </w:p>
    <w:p w14:paraId="1644F01A" w14:textId="6DBBCFF6" w:rsidR="00BC3BF1" w:rsidRDefault="00BC3BF1">
      <w:pPr>
        <w:pStyle w:val="CommentText"/>
        <w:rPr>
          <w:rFonts w:ascii="Arial" w:hAnsi="Arial" w:cs="Arial"/>
          <w:color w:val="222222"/>
          <w:shd w:val="clear" w:color="auto" w:fill="FFFFFF"/>
        </w:rPr>
      </w:pPr>
    </w:p>
    <w:p w14:paraId="59260B40" w14:textId="0CA3E3D6" w:rsidR="00BC3BF1" w:rsidRDefault="00BC3BF1">
      <w:pPr>
        <w:pStyle w:val="CommentText"/>
      </w:pPr>
      <w:proofErr w:type="spellStart"/>
      <w:r>
        <w:rPr>
          <w:rFonts w:ascii="Arial" w:hAnsi="Arial" w:cs="Arial"/>
          <w:color w:val="222222"/>
          <w:shd w:val="clear" w:color="auto" w:fill="FFFFFF"/>
        </w:rPr>
        <w:t>see</w:t>
      </w:r>
      <w:proofErr w:type="spellEnd"/>
      <w:r>
        <w:rPr>
          <w:rFonts w:ascii="Arial" w:hAnsi="Arial" w:cs="Arial"/>
          <w:color w:val="222222"/>
          <w:shd w:val="clear" w:color="auto" w:fill="FFFFFF"/>
        </w:rPr>
        <w:t xml:space="preserve"> </w:t>
      </w:r>
      <w:hyperlink r:id="rId1" w:history="1">
        <w:r>
          <w:rPr>
            <w:rStyle w:val="Hyperlink"/>
          </w:rPr>
          <w:t>https://en.wikipedia.org/wiki/Natural_person</w:t>
        </w:r>
      </w:hyperlink>
    </w:p>
  </w:comment>
  <w:comment w:id="81" w:author="rap30" w:date="2020-04-26T17:16:00Z" w:initials="r">
    <w:p w14:paraId="2D0F3940" w14:textId="77777777" w:rsidR="002E75A6" w:rsidRDefault="002E75A6" w:rsidP="002E75A6">
      <w:pPr>
        <w:pStyle w:val="CommentText"/>
        <w:rPr>
          <w:rFonts w:ascii="Arial" w:hAnsi="Arial" w:cs="Arial"/>
          <w:color w:val="222222"/>
          <w:sz w:val="21"/>
          <w:szCs w:val="21"/>
          <w:shd w:val="clear" w:color="auto" w:fill="FFFFFF"/>
        </w:rPr>
      </w:pPr>
      <w:r>
        <w:rPr>
          <w:rStyle w:val="CommentReference"/>
        </w:rPr>
        <w:annotationRef/>
      </w:r>
      <w:r>
        <w:rPr>
          <w:rFonts w:ascii="Arial" w:hAnsi="Arial" w:cs="Arial"/>
          <w:color w:val="222222"/>
          <w:sz w:val="21"/>
          <w:szCs w:val="21"/>
          <w:shd w:val="clear" w:color="auto" w:fill="FFFFFF"/>
        </w:rPr>
        <w:t>A </w:t>
      </w:r>
      <w:r>
        <w:rPr>
          <w:rFonts w:ascii="Arial" w:hAnsi="Arial" w:cs="Arial"/>
          <w:b/>
          <w:bCs/>
          <w:color w:val="222222"/>
          <w:sz w:val="21"/>
          <w:szCs w:val="21"/>
          <w:shd w:val="clear" w:color="auto" w:fill="FFFFFF"/>
        </w:rPr>
        <w:t>business model</w:t>
      </w:r>
      <w:r>
        <w:rPr>
          <w:rFonts w:ascii="Arial" w:hAnsi="Arial" w:cs="Arial"/>
          <w:color w:val="222222"/>
          <w:sz w:val="21"/>
          <w:szCs w:val="21"/>
          <w:shd w:val="clear" w:color="auto" w:fill="FFFFFF"/>
        </w:rPr>
        <w:t> </w:t>
      </w:r>
      <w:proofErr w:type="spellStart"/>
      <w:r>
        <w:rPr>
          <w:rFonts w:ascii="Arial" w:hAnsi="Arial" w:cs="Arial"/>
          <w:color w:val="222222"/>
          <w:sz w:val="21"/>
          <w:szCs w:val="21"/>
          <w:shd w:val="clear" w:color="auto" w:fill="FFFFFF"/>
        </w:rPr>
        <w:t>describes</w:t>
      </w:r>
      <w:proofErr w:type="spellEnd"/>
      <w:r>
        <w:rPr>
          <w:rFonts w:ascii="Arial" w:hAnsi="Arial" w:cs="Arial"/>
          <w:color w:val="222222"/>
          <w:sz w:val="21"/>
          <w:szCs w:val="21"/>
          <w:shd w:val="clear" w:color="auto" w:fill="FFFFFF"/>
        </w:rPr>
        <w:t xml:space="preserve"> </w:t>
      </w:r>
      <w:proofErr w:type="spellStart"/>
      <w:r>
        <w:rPr>
          <w:rFonts w:ascii="Arial" w:hAnsi="Arial" w:cs="Arial"/>
          <w:color w:val="222222"/>
          <w:sz w:val="21"/>
          <w:szCs w:val="21"/>
          <w:shd w:val="clear" w:color="auto" w:fill="FFFFFF"/>
        </w:rPr>
        <w:t>the</w:t>
      </w:r>
      <w:proofErr w:type="spellEnd"/>
      <w:r>
        <w:rPr>
          <w:rFonts w:ascii="Arial" w:hAnsi="Arial" w:cs="Arial"/>
          <w:color w:val="222222"/>
          <w:sz w:val="21"/>
          <w:szCs w:val="21"/>
          <w:shd w:val="clear" w:color="auto" w:fill="FFFFFF"/>
        </w:rPr>
        <w:t> </w:t>
      </w:r>
      <w:proofErr w:type="spellStart"/>
      <w:r>
        <w:fldChar w:fldCharType="begin"/>
      </w:r>
      <w:r>
        <w:instrText xml:space="preserve"> HYPERLINK "https://en.wikipedia.org/wiki/Explanation" \o "Explanation" </w:instrText>
      </w:r>
      <w:r>
        <w:fldChar w:fldCharType="separate"/>
      </w:r>
      <w:r>
        <w:rPr>
          <w:rStyle w:val="Hyperlink"/>
          <w:rFonts w:ascii="Arial" w:hAnsi="Arial" w:cs="Arial"/>
          <w:color w:val="0B0080"/>
          <w:sz w:val="21"/>
          <w:szCs w:val="21"/>
          <w:shd w:val="clear" w:color="auto" w:fill="FFFFFF"/>
        </w:rPr>
        <w:t>rationale</w:t>
      </w:r>
      <w:proofErr w:type="spellEnd"/>
      <w:r>
        <w:fldChar w:fldCharType="end"/>
      </w:r>
      <w:r>
        <w:rPr>
          <w:rFonts w:ascii="Arial" w:hAnsi="Arial" w:cs="Arial"/>
          <w:color w:val="222222"/>
          <w:sz w:val="21"/>
          <w:szCs w:val="21"/>
          <w:shd w:val="clear" w:color="auto" w:fill="FFFFFF"/>
        </w:rPr>
        <w:t> </w:t>
      </w:r>
      <w:proofErr w:type="spellStart"/>
      <w:r>
        <w:rPr>
          <w:rFonts w:ascii="Arial" w:hAnsi="Arial" w:cs="Arial"/>
          <w:color w:val="222222"/>
          <w:sz w:val="21"/>
          <w:szCs w:val="21"/>
          <w:shd w:val="clear" w:color="auto" w:fill="FFFFFF"/>
        </w:rPr>
        <w:t>of</w:t>
      </w:r>
      <w:proofErr w:type="spellEnd"/>
      <w:r>
        <w:rPr>
          <w:rFonts w:ascii="Arial" w:hAnsi="Arial" w:cs="Arial"/>
          <w:color w:val="222222"/>
          <w:sz w:val="21"/>
          <w:szCs w:val="21"/>
          <w:shd w:val="clear" w:color="auto" w:fill="FFFFFF"/>
        </w:rPr>
        <w:t xml:space="preserve"> </w:t>
      </w:r>
      <w:proofErr w:type="spellStart"/>
      <w:r>
        <w:rPr>
          <w:rFonts w:ascii="Arial" w:hAnsi="Arial" w:cs="Arial"/>
          <w:color w:val="222222"/>
          <w:sz w:val="21"/>
          <w:szCs w:val="21"/>
          <w:shd w:val="clear" w:color="auto" w:fill="FFFFFF"/>
        </w:rPr>
        <w:t>how</w:t>
      </w:r>
      <w:proofErr w:type="spellEnd"/>
      <w:r>
        <w:rPr>
          <w:rFonts w:ascii="Arial" w:hAnsi="Arial" w:cs="Arial"/>
          <w:color w:val="222222"/>
          <w:sz w:val="21"/>
          <w:szCs w:val="21"/>
          <w:shd w:val="clear" w:color="auto" w:fill="FFFFFF"/>
        </w:rPr>
        <w:t xml:space="preserve"> </w:t>
      </w:r>
      <w:proofErr w:type="spellStart"/>
      <w:r>
        <w:rPr>
          <w:rFonts w:ascii="Arial" w:hAnsi="Arial" w:cs="Arial"/>
          <w:color w:val="222222"/>
          <w:sz w:val="21"/>
          <w:szCs w:val="21"/>
          <w:shd w:val="clear" w:color="auto" w:fill="FFFFFF"/>
        </w:rPr>
        <w:t>an</w:t>
      </w:r>
      <w:proofErr w:type="spellEnd"/>
      <w:r>
        <w:rPr>
          <w:rFonts w:ascii="Arial" w:hAnsi="Arial" w:cs="Arial"/>
          <w:color w:val="222222"/>
          <w:sz w:val="21"/>
          <w:szCs w:val="21"/>
          <w:shd w:val="clear" w:color="auto" w:fill="FFFFFF"/>
        </w:rPr>
        <w:t> </w:t>
      </w:r>
      <w:proofErr w:type="spellStart"/>
      <w:r>
        <w:fldChar w:fldCharType="begin"/>
      </w:r>
      <w:r>
        <w:instrText xml:space="preserve"> HYPERLINK "https://en.wikipedia.org/wiki/Organization" \o "Organization" </w:instrText>
      </w:r>
      <w:r>
        <w:fldChar w:fldCharType="separate"/>
      </w:r>
      <w:r>
        <w:rPr>
          <w:rStyle w:val="Hyperlink"/>
          <w:rFonts w:ascii="Arial" w:hAnsi="Arial" w:cs="Arial"/>
          <w:color w:val="0B0080"/>
          <w:sz w:val="21"/>
          <w:szCs w:val="21"/>
          <w:shd w:val="clear" w:color="auto" w:fill="FFFFFF"/>
        </w:rPr>
        <w:t>organization</w:t>
      </w:r>
      <w:proofErr w:type="spellEnd"/>
      <w:r>
        <w:fldChar w:fldCharType="end"/>
      </w:r>
      <w:r>
        <w:rPr>
          <w:rFonts w:ascii="Arial" w:hAnsi="Arial" w:cs="Arial"/>
          <w:color w:val="222222"/>
          <w:sz w:val="21"/>
          <w:szCs w:val="21"/>
          <w:shd w:val="clear" w:color="auto" w:fill="FFFFFF"/>
        </w:rPr>
        <w:t> </w:t>
      </w:r>
      <w:proofErr w:type="spellStart"/>
      <w:r>
        <w:rPr>
          <w:rFonts w:ascii="Arial" w:hAnsi="Arial" w:cs="Arial"/>
          <w:color w:val="222222"/>
          <w:sz w:val="21"/>
          <w:szCs w:val="21"/>
          <w:shd w:val="clear" w:color="auto" w:fill="FFFFFF"/>
        </w:rPr>
        <w:t>creates</w:t>
      </w:r>
      <w:proofErr w:type="spellEnd"/>
      <w:r>
        <w:rPr>
          <w:rFonts w:ascii="Arial" w:hAnsi="Arial" w:cs="Arial"/>
          <w:color w:val="222222"/>
          <w:sz w:val="21"/>
          <w:szCs w:val="21"/>
          <w:shd w:val="clear" w:color="auto" w:fill="FFFFFF"/>
        </w:rPr>
        <w:t xml:space="preserve">, </w:t>
      </w:r>
      <w:proofErr w:type="spellStart"/>
      <w:r>
        <w:rPr>
          <w:rFonts w:ascii="Arial" w:hAnsi="Arial" w:cs="Arial"/>
          <w:color w:val="222222"/>
          <w:sz w:val="21"/>
          <w:szCs w:val="21"/>
          <w:shd w:val="clear" w:color="auto" w:fill="FFFFFF"/>
        </w:rPr>
        <w:t>delivers</w:t>
      </w:r>
      <w:proofErr w:type="spellEnd"/>
      <w:r>
        <w:rPr>
          <w:rFonts w:ascii="Arial" w:hAnsi="Arial" w:cs="Arial"/>
          <w:color w:val="222222"/>
          <w:sz w:val="21"/>
          <w:szCs w:val="21"/>
          <w:shd w:val="clear" w:color="auto" w:fill="FFFFFF"/>
        </w:rPr>
        <w:t xml:space="preserve">, and </w:t>
      </w:r>
      <w:proofErr w:type="spellStart"/>
      <w:r>
        <w:rPr>
          <w:rFonts w:ascii="Arial" w:hAnsi="Arial" w:cs="Arial"/>
          <w:color w:val="222222"/>
          <w:sz w:val="21"/>
          <w:szCs w:val="21"/>
          <w:shd w:val="clear" w:color="auto" w:fill="FFFFFF"/>
        </w:rPr>
        <w:t>captures</w:t>
      </w:r>
      <w:proofErr w:type="spellEnd"/>
      <w:r>
        <w:rPr>
          <w:rFonts w:ascii="Arial" w:hAnsi="Arial" w:cs="Arial"/>
          <w:color w:val="222222"/>
          <w:sz w:val="21"/>
          <w:szCs w:val="21"/>
          <w:shd w:val="clear" w:color="auto" w:fill="FFFFFF"/>
        </w:rPr>
        <w:t> </w:t>
      </w:r>
      <w:proofErr w:type="spellStart"/>
      <w:r>
        <w:fldChar w:fldCharType="begin"/>
      </w:r>
      <w:r>
        <w:instrText xml:space="preserve"> HYPERLINK "https://en.wikipedia.org/wiki/Value_creation" \o "Value creation" </w:instrText>
      </w:r>
      <w:r>
        <w:fldChar w:fldCharType="separate"/>
      </w:r>
      <w:r>
        <w:rPr>
          <w:rStyle w:val="Hyperlink"/>
          <w:rFonts w:ascii="Arial" w:hAnsi="Arial" w:cs="Arial"/>
          <w:color w:val="0B0080"/>
          <w:sz w:val="21"/>
          <w:szCs w:val="21"/>
          <w:shd w:val="clear" w:color="auto" w:fill="FFFFFF"/>
        </w:rPr>
        <w:t>value</w:t>
      </w:r>
      <w:proofErr w:type="spellEnd"/>
      <w:r>
        <w:fldChar w:fldCharType="end"/>
      </w:r>
      <w:r>
        <w:rPr>
          <w:rFonts w:ascii="Arial" w:hAnsi="Arial" w:cs="Arial"/>
          <w:color w:val="222222"/>
          <w:sz w:val="21"/>
          <w:szCs w:val="21"/>
          <w:shd w:val="clear" w:color="auto" w:fill="FFFFFF"/>
        </w:rPr>
        <w:t>,</w:t>
      </w:r>
      <w:hyperlink r:id="rId2" w:anchor="cite_note-Osterwalder2010-2" w:history="1">
        <w:r>
          <w:rPr>
            <w:rStyle w:val="Hyperlink"/>
            <w:rFonts w:ascii="Arial" w:hAnsi="Arial" w:cs="Arial"/>
            <w:color w:val="0B0080"/>
            <w:sz w:val="17"/>
            <w:szCs w:val="17"/>
            <w:shd w:val="clear" w:color="auto" w:fill="FFFFFF"/>
          </w:rPr>
          <w:t>[2]</w:t>
        </w:r>
      </w:hyperlink>
      <w:r>
        <w:rPr>
          <w:rFonts w:ascii="Arial" w:hAnsi="Arial" w:cs="Arial"/>
          <w:color w:val="222222"/>
          <w:sz w:val="21"/>
          <w:szCs w:val="21"/>
          <w:shd w:val="clear" w:color="auto" w:fill="FFFFFF"/>
        </w:rPr>
        <w:t xml:space="preserve"> in </w:t>
      </w:r>
      <w:proofErr w:type="spellStart"/>
      <w:r>
        <w:rPr>
          <w:rFonts w:ascii="Arial" w:hAnsi="Arial" w:cs="Arial"/>
          <w:color w:val="222222"/>
          <w:sz w:val="21"/>
          <w:szCs w:val="21"/>
          <w:shd w:val="clear" w:color="auto" w:fill="FFFFFF"/>
        </w:rPr>
        <w:t>economic</w:t>
      </w:r>
      <w:proofErr w:type="spellEnd"/>
      <w:r>
        <w:rPr>
          <w:rFonts w:ascii="Arial" w:hAnsi="Arial" w:cs="Arial"/>
          <w:color w:val="222222"/>
          <w:sz w:val="21"/>
          <w:szCs w:val="21"/>
          <w:shd w:val="clear" w:color="auto" w:fill="FFFFFF"/>
        </w:rPr>
        <w:t xml:space="preserve">, </w:t>
      </w:r>
      <w:proofErr w:type="spellStart"/>
      <w:r>
        <w:rPr>
          <w:rFonts w:ascii="Arial" w:hAnsi="Arial" w:cs="Arial"/>
          <w:color w:val="222222"/>
          <w:sz w:val="21"/>
          <w:szCs w:val="21"/>
          <w:shd w:val="clear" w:color="auto" w:fill="FFFFFF"/>
        </w:rPr>
        <w:t>social</w:t>
      </w:r>
      <w:proofErr w:type="spellEnd"/>
      <w:r>
        <w:rPr>
          <w:rFonts w:ascii="Arial" w:hAnsi="Arial" w:cs="Arial"/>
          <w:color w:val="222222"/>
          <w:sz w:val="21"/>
          <w:szCs w:val="21"/>
          <w:shd w:val="clear" w:color="auto" w:fill="FFFFFF"/>
        </w:rPr>
        <w:t xml:space="preserve">, </w:t>
      </w:r>
      <w:proofErr w:type="spellStart"/>
      <w:r>
        <w:rPr>
          <w:rFonts w:ascii="Arial" w:hAnsi="Arial" w:cs="Arial"/>
          <w:color w:val="222222"/>
          <w:sz w:val="21"/>
          <w:szCs w:val="21"/>
          <w:shd w:val="clear" w:color="auto" w:fill="FFFFFF"/>
        </w:rPr>
        <w:t>cultural</w:t>
      </w:r>
      <w:proofErr w:type="spellEnd"/>
      <w:r>
        <w:rPr>
          <w:rFonts w:ascii="Arial" w:hAnsi="Arial" w:cs="Arial"/>
          <w:color w:val="222222"/>
          <w:sz w:val="21"/>
          <w:szCs w:val="21"/>
          <w:shd w:val="clear" w:color="auto" w:fill="FFFFFF"/>
        </w:rPr>
        <w:t xml:space="preserve"> </w:t>
      </w:r>
      <w:proofErr w:type="spellStart"/>
      <w:r>
        <w:rPr>
          <w:rFonts w:ascii="Arial" w:hAnsi="Arial" w:cs="Arial"/>
          <w:color w:val="222222"/>
          <w:sz w:val="21"/>
          <w:szCs w:val="21"/>
          <w:shd w:val="clear" w:color="auto" w:fill="FFFFFF"/>
        </w:rPr>
        <w:t>or</w:t>
      </w:r>
      <w:proofErr w:type="spellEnd"/>
      <w:r>
        <w:rPr>
          <w:rFonts w:ascii="Arial" w:hAnsi="Arial" w:cs="Arial"/>
          <w:color w:val="222222"/>
          <w:sz w:val="21"/>
          <w:szCs w:val="21"/>
          <w:shd w:val="clear" w:color="auto" w:fill="FFFFFF"/>
        </w:rPr>
        <w:t xml:space="preserve"> </w:t>
      </w:r>
      <w:proofErr w:type="spellStart"/>
      <w:r>
        <w:rPr>
          <w:rFonts w:ascii="Arial" w:hAnsi="Arial" w:cs="Arial"/>
          <w:color w:val="222222"/>
          <w:sz w:val="21"/>
          <w:szCs w:val="21"/>
          <w:shd w:val="clear" w:color="auto" w:fill="FFFFFF"/>
        </w:rPr>
        <w:t>other</w:t>
      </w:r>
      <w:proofErr w:type="spellEnd"/>
      <w:r>
        <w:rPr>
          <w:rFonts w:ascii="Arial" w:hAnsi="Arial" w:cs="Arial"/>
          <w:color w:val="222222"/>
          <w:sz w:val="21"/>
          <w:szCs w:val="21"/>
          <w:shd w:val="clear" w:color="auto" w:fill="FFFFFF"/>
        </w:rPr>
        <w:t xml:space="preserve"> </w:t>
      </w:r>
      <w:proofErr w:type="spellStart"/>
      <w:r>
        <w:rPr>
          <w:rFonts w:ascii="Arial" w:hAnsi="Arial" w:cs="Arial"/>
          <w:color w:val="222222"/>
          <w:sz w:val="21"/>
          <w:szCs w:val="21"/>
          <w:shd w:val="clear" w:color="auto" w:fill="FFFFFF"/>
        </w:rPr>
        <w:t>contexts</w:t>
      </w:r>
      <w:proofErr w:type="spellEnd"/>
      <w:r>
        <w:rPr>
          <w:rFonts w:ascii="Arial" w:hAnsi="Arial" w:cs="Arial"/>
          <w:color w:val="222222"/>
          <w:sz w:val="21"/>
          <w:szCs w:val="21"/>
          <w:shd w:val="clear" w:color="auto" w:fill="FFFFFF"/>
        </w:rPr>
        <w:t>.</w:t>
      </w:r>
    </w:p>
    <w:p w14:paraId="3C14299C" w14:textId="77777777" w:rsidR="002E75A6" w:rsidRDefault="002E75A6" w:rsidP="002E75A6">
      <w:pPr>
        <w:pStyle w:val="CommentText"/>
        <w:rPr>
          <w:rFonts w:ascii="Arial" w:hAnsi="Arial" w:cs="Arial"/>
          <w:color w:val="222222"/>
          <w:sz w:val="21"/>
          <w:szCs w:val="21"/>
          <w:shd w:val="clear" w:color="auto" w:fill="FFFFFF"/>
        </w:rPr>
      </w:pPr>
    </w:p>
    <w:p w14:paraId="6C8D2BF2" w14:textId="77777777" w:rsidR="002E75A6" w:rsidRDefault="002E75A6" w:rsidP="002E75A6">
      <w:pPr>
        <w:pStyle w:val="CommentText"/>
      </w:pPr>
      <w:proofErr w:type="spellStart"/>
      <w:r>
        <w:rPr>
          <w:rFonts w:ascii="Arial" w:hAnsi="Arial" w:cs="Arial"/>
          <w:color w:val="222222"/>
          <w:sz w:val="21"/>
          <w:szCs w:val="21"/>
          <w:shd w:val="clear" w:color="auto" w:fill="FFFFFF"/>
        </w:rPr>
        <w:t>See</w:t>
      </w:r>
      <w:proofErr w:type="spellEnd"/>
      <w:r>
        <w:rPr>
          <w:rFonts w:ascii="Arial" w:hAnsi="Arial" w:cs="Arial"/>
          <w:color w:val="222222"/>
          <w:sz w:val="21"/>
          <w:szCs w:val="21"/>
          <w:shd w:val="clear" w:color="auto" w:fill="FFFFFF"/>
        </w:rPr>
        <w:t xml:space="preserve"> </w:t>
      </w:r>
      <w:hyperlink r:id="rId3" w:history="1">
        <w:r>
          <w:rPr>
            <w:rStyle w:val="Hyperlink"/>
          </w:rPr>
          <w:t>https://en.wikipedia.org/wiki/Business_model</w:t>
        </w:r>
      </w:hyperlink>
    </w:p>
  </w:comment>
  <w:comment w:id="103" w:author="rap30" w:date="2020-04-26T15:27:00Z" w:initials="r">
    <w:p w14:paraId="0D7A59D1" w14:textId="07E44172" w:rsidR="00BC3BF1" w:rsidRDefault="00BC3BF1">
      <w:pPr>
        <w:pStyle w:val="CommentText"/>
      </w:pPr>
      <w:r>
        <w:rPr>
          <w:rStyle w:val="CommentReference"/>
        </w:rPr>
        <w:annotationRef/>
      </w:r>
      <w:proofErr w:type="spellStart"/>
      <w:r w:rsidR="001E5BAF" w:rsidRPr="001E5BAF">
        <w:t>We</w:t>
      </w:r>
      <w:proofErr w:type="spellEnd"/>
      <w:r w:rsidR="001E5BAF" w:rsidRPr="001E5BAF">
        <w:t xml:space="preserve"> </w:t>
      </w:r>
      <w:proofErr w:type="spellStart"/>
      <w:r w:rsidR="001E5BAF" w:rsidRPr="001E5BAF">
        <w:t>have</w:t>
      </w:r>
      <w:proofErr w:type="spellEnd"/>
      <w:r w:rsidR="001E5BAF" w:rsidRPr="001E5BAF">
        <w:t xml:space="preserve"> to </w:t>
      </w:r>
      <w:proofErr w:type="spellStart"/>
      <w:r w:rsidR="001E5BAF" w:rsidRPr="001E5BAF">
        <w:t>distinguish</w:t>
      </w:r>
      <w:proofErr w:type="spellEnd"/>
      <w:r w:rsidR="001E5BAF" w:rsidRPr="001E5BAF">
        <w:t xml:space="preserve"> </w:t>
      </w:r>
      <w:proofErr w:type="spellStart"/>
      <w:r w:rsidR="001E5BAF" w:rsidRPr="001E5BAF">
        <w:t>if</w:t>
      </w:r>
      <w:proofErr w:type="spellEnd"/>
      <w:r w:rsidR="001E5BAF" w:rsidRPr="001E5BAF">
        <w:t xml:space="preserve"> these relations are </w:t>
      </w:r>
      <w:proofErr w:type="spellStart"/>
      <w:r w:rsidR="001E5BAF" w:rsidRPr="001E5BAF">
        <w:t>supported</w:t>
      </w:r>
      <w:proofErr w:type="spellEnd"/>
      <w:r w:rsidR="001E5BAF" w:rsidRPr="001E5BAF">
        <w:t xml:space="preserve"> by SDI </w:t>
      </w:r>
      <w:proofErr w:type="spellStart"/>
      <w:r w:rsidR="001E5BAF" w:rsidRPr="001E5BAF">
        <w:t>functionality</w:t>
      </w:r>
      <w:proofErr w:type="spellEnd"/>
      <w:r w:rsidR="001E5BAF" w:rsidRPr="001E5BAF">
        <w:t xml:space="preserve"> (</w:t>
      </w:r>
      <w:proofErr w:type="spellStart"/>
      <w:r w:rsidR="001E5BAF" w:rsidRPr="001E5BAF">
        <w:t>hence</w:t>
      </w:r>
      <w:proofErr w:type="spellEnd"/>
      <w:r w:rsidR="001E5BAF" w:rsidRPr="001E5BAF">
        <w:t xml:space="preserve"> are </w:t>
      </w:r>
      <w:proofErr w:type="spellStart"/>
      <w:r w:rsidR="001E5BAF" w:rsidRPr="001E5BAF">
        <w:t>realised</w:t>
      </w:r>
      <w:proofErr w:type="spellEnd"/>
      <w:r w:rsidR="001E5BAF" w:rsidRPr="001E5BAF">
        <w:t xml:space="preserve"> </w:t>
      </w:r>
      <w:proofErr w:type="spellStart"/>
      <w:r w:rsidR="001E5BAF" w:rsidRPr="001E5BAF">
        <w:t>inside</w:t>
      </w:r>
      <w:proofErr w:type="spellEnd"/>
      <w:r w:rsidR="001E5BAF" w:rsidRPr="001E5BAF">
        <w:t xml:space="preserve"> SDI), </w:t>
      </w:r>
      <w:proofErr w:type="spellStart"/>
      <w:r w:rsidR="001E5BAF" w:rsidRPr="001E5BAF">
        <w:t>or</w:t>
      </w:r>
      <w:proofErr w:type="spellEnd"/>
      <w:r w:rsidR="001E5BAF" w:rsidRPr="001E5BAF">
        <w:t xml:space="preserve"> not – </w:t>
      </w:r>
      <w:proofErr w:type="spellStart"/>
      <w:r w:rsidR="001E5BAF" w:rsidRPr="001E5BAF">
        <w:t>then</w:t>
      </w:r>
      <w:proofErr w:type="spellEnd"/>
      <w:r w:rsidR="001E5BAF" w:rsidRPr="001E5BAF">
        <w:t xml:space="preserve"> </w:t>
      </w:r>
      <w:proofErr w:type="spellStart"/>
      <w:r w:rsidR="001E5BAF" w:rsidRPr="001E5BAF">
        <w:t>they</w:t>
      </w:r>
      <w:proofErr w:type="spellEnd"/>
      <w:r w:rsidR="001E5BAF" w:rsidRPr="001E5BAF">
        <w:t xml:space="preserve"> are </w:t>
      </w:r>
      <w:proofErr w:type="spellStart"/>
      <w:r w:rsidR="001E5BAF" w:rsidRPr="001E5BAF">
        <w:t>external</w:t>
      </w:r>
      <w:proofErr w:type="spellEnd"/>
      <w:r w:rsidR="001E5BAF" w:rsidRPr="001E5BAF">
        <w:t xml:space="preserve"> to SDI, are not </w:t>
      </w:r>
      <w:proofErr w:type="spellStart"/>
      <w:r w:rsidR="001E5BAF" w:rsidRPr="001E5BAF">
        <w:t>supported</w:t>
      </w:r>
      <w:proofErr w:type="spellEnd"/>
      <w:r w:rsidR="001E5BAF" w:rsidRPr="001E5BAF">
        <w:t xml:space="preserve"> by </w:t>
      </w:r>
      <w:proofErr w:type="spellStart"/>
      <w:r w:rsidR="001E5BAF" w:rsidRPr="001E5BAF">
        <w:t>it</w:t>
      </w:r>
      <w:proofErr w:type="spellEnd"/>
      <w:r w:rsidR="001E5BAF" w:rsidRPr="001E5BAF">
        <w:t xml:space="preserve"> and </w:t>
      </w:r>
      <w:proofErr w:type="spellStart"/>
      <w:r w:rsidR="001E5BAF" w:rsidRPr="001E5BAF">
        <w:t>we</w:t>
      </w:r>
      <w:proofErr w:type="spellEnd"/>
      <w:r w:rsidR="001E5BAF" w:rsidRPr="001E5BAF">
        <w:t xml:space="preserve"> </w:t>
      </w:r>
      <w:proofErr w:type="spellStart"/>
      <w:r w:rsidR="001E5BAF" w:rsidRPr="001E5BAF">
        <w:t>should</w:t>
      </w:r>
      <w:proofErr w:type="spellEnd"/>
      <w:r w:rsidR="001E5BAF" w:rsidRPr="001E5BAF">
        <w:t xml:space="preserve"> not </w:t>
      </w:r>
      <w:proofErr w:type="spellStart"/>
      <w:r w:rsidR="001E5BAF" w:rsidRPr="001E5BAF">
        <w:t>deal</w:t>
      </w:r>
      <w:proofErr w:type="spellEnd"/>
      <w:r w:rsidR="001E5BAF" w:rsidRPr="001E5BAF">
        <w:t xml:space="preserve"> </w:t>
      </w:r>
      <w:proofErr w:type="spellStart"/>
      <w:r w:rsidR="001E5BAF" w:rsidRPr="001E5BAF">
        <w:t>with</w:t>
      </w:r>
      <w:proofErr w:type="spellEnd"/>
      <w:r w:rsidR="001E5BAF" w:rsidRPr="001E5BAF">
        <w:t xml:space="preserve"> </w:t>
      </w:r>
      <w:proofErr w:type="spellStart"/>
      <w:r w:rsidR="001E5BAF" w:rsidRPr="001E5BAF">
        <w:t>them</w:t>
      </w:r>
      <w:proofErr w:type="spellEnd"/>
      <w:r w:rsidR="001E5BAF" w:rsidRPr="001E5BAF">
        <w:t>.</w:t>
      </w:r>
    </w:p>
  </w:comment>
  <w:comment w:id="104" w:author="rap30" w:date="2020-04-26T15:31:00Z" w:initials="r">
    <w:p w14:paraId="29D458C1" w14:textId="5E496C89" w:rsidR="00BC3BF1" w:rsidRDefault="00BC3BF1">
      <w:pPr>
        <w:pStyle w:val="CommentText"/>
      </w:pPr>
      <w:r>
        <w:rPr>
          <w:rStyle w:val="CommentReference"/>
        </w:rPr>
        <w:annotationRef/>
      </w:r>
      <w:proofErr w:type="spellStart"/>
      <w:r w:rsidR="00B26A00" w:rsidRPr="00B26A00">
        <w:t>Is</w:t>
      </w:r>
      <w:proofErr w:type="spellEnd"/>
      <w:r w:rsidR="00B26A00" w:rsidRPr="00B26A00">
        <w:t xml:space="preserve"> </w:t>
      </w:r>
      <w:proofErr w:type="spellStart"/>
      <w:r w:rsidR="00B26A00" w:rsidRPr="00B26A00">
        <w:t>this</w:t>
      </w:r>
      <w:proofErr w:type="spellEnd"/>
      <w:r w:rsidR="00B26A00" w:rsidRPr="00B26A00">
        <w:t xml:space="preserve"> a </w:t>
      </w:r>
      <w:proofErr w:type="spellStart"/>
      <w:r w:rsidR="00B26A00" w:rsidRPr="00B26A00">
        <w:t>matter</w:t>
      </w:r>
      <w:proofErr w:type="spellEnd"/>
      <w:r w:rsidR="00B26A00" w:rsidRPr="00B26A00">
        <w:t xml:space="preserve"> </w:t>
      </w:r>
      <w:proofErr w:type="spellStart"/>
      <w:r w:rsidR="00B26A00" w:rsidRPr="00B26A00">
        <w:t>of</w:t>
      </w:r>
      <w:proofErr w:type="spellEnd"/>
      <w:r w:rsidR="00B26A00" w:rsidRPr="00B26A00">
        <w:t xml:space="preserve"> SDI? </w:t>
      </w:r>
      <w:proofErr w:type="spellStart"/>
      <w:r w:rsidR="00B26A00" w:rsidRPr="00B26A00">
        <w:t>Will</w:t>
      </w:r>
      <w:proofErr w:type="spellEnd"/>
      <w:r w:rsidR="00B26A00" w:rsidRPr="00B26A00">
        <w:t xml:space="preserve"> SDI </w:t>
      </w:r>
      <w:proofErr w:type="spellStart"/>
      <w:r w:rsidR="00B26A00" w:rsidRPr="00B26A00">
        <w:t>provide</w:t>
      </w:r>
      <w:proofErr w:type="spellEnd"/>
      <w:r w:rsidR="00B26A00" w:rsidRPr="00B26A00">
        <w:t xml:space="preserve"> </w:t>
      </w:r>
      <w:proofErr w:type="spellStart"/>
      <w:r w:rsidR="00B26A00" w:rsidRPr="00B26A00">
        <w:t>any</w:t>
      </w:r>
      <w:proofErr w:type="spellEnd"/>
      <w:r w:rsidR="00B26A00" w:rsidRPr="00B26A00">
        <w:t xml:space="preserve"> </w:t>
      </w:r>
      <w:proofErr w:type="spellStart"/>
      <w:r w:rsidR="00B26A00" w:rsidRPr="00B26A00">
        <w:t>functionality</w:t>
      </w:r>
      <w:proofErr w:type="spellEnd"/>
      <w:r w:rsidR="00B26A00" w:rsidRPr="00B26A00">
        <w:t xml:space="preserve"> </w:t>
      </w:r>
      <w:proofErr w:type="spellStart"/>
      <w:r w:rsidR="00B26A00" w:rsidRPr="00B26A00">
        <w:t>supporting</w:t>
      </w:r>
      <w:proofErr w:type="spellEnd"/>
      <w:r w:rsidR="00B26A00" w:rsidRPr="00B26A00">
        <w:t xml:space="preserve"> </w:t>
      </w:r>
      <w:proofErr w:type="spellStart"/>
      <w:r w:rsidR="00B26A00" w:rsidRPr="00B26A00">
        <w:t>research</w:t>
      </w:r>
      <w:proofErr w:type="spellEnd"/>
      <w:r w:rsidR="00B26A00" w:rsidRPr="00B26A00">
        <w:t xml:space="preserve"> </w:t>
      </w:r>
      <w:proofErr w:type="spellStart"/>
      <w:r w:rsidR="00B26A00" w:rsidRPr="00B26A00">
        <w:t>directly</w:t>
      </w:r>
      <w:proofErr w:type="spellEnd"/>
      <w:r w:rsidR="00B26A00" w:rsidRPr="00B26A00">
        <w:t xml:space="preserve">? </w:t>
      </w:r>
      <w:proofErr w:type="spellStart"/>
      <w:r w:rsidR="00B26A00" w:rsidRPr="00B26A00">
        <w:t>Will</w:t>
      </w:r>
      <w:proofErr w:type="spellEnd"/>
      <w:r w:rsidR="00B26A00" w:rsidRPr="00B26A00">
        <w:t xml:space="preserve"> </w:t>
      </w:r>
      <w:proofErr w:type="spellStart"/>
      <w:r w:rsidR="00B26A00" w:rsidRPr="00B26A00">
        <w:t>be</w:t>
      </w:r>
      <w:proofErr w:type="spellEnd"/>
      <w:r w:rsidR="00B26A00" w:rsidRPr="00B26A00">
        <w:t xml:space="preserve"> </w:t>
      </w:r>
      <w:proofErr w:type="spellStart"/>
      <w:r w:rsidR="00B26A00" w:rsidRPr="00B26A00">
        <w:t>there</w:t>
      </w:r>
      <w:proofErr w:type="spellEnd"/>
      <w:r w:rsidR="00B26A00" w:rsidRPr="00B26A00">
        <w:t xml:space="preserve"> </w:t>
      </w:r>
      <w:proofErr w:type="spellStart"/>
      <w:r w:rsidR="00B26A00" w:rsidRPr="00B26A00">
        <w:t>any</w:t>
      </w:r>
      <w:proofErr w:type="spellEnd"/>
      <w:r w:rsidR="00B26A00" w:rsidRPr="00B26A00">
        <w:t xml:space="preserve"> </w:t>
      </w:r>
      <w:proofErr w:type="spellStart"/>
      <w:r w:rsidR="00B26A00" w:rsidRPr="00B26A00">
        <w:t>specific</w:t>
      </w:r>
      <w:proofErr w:type="spellEnd"/>
      <w:r w:rsidR="00B26A00" w:rsidRPr="00B26A00">
        <w:t xml:space="preserve"> </w:t>
      </w:r>
      <w:proofErr w:type="spellStart"/>
      <w:r w:rsidR="00B26A00" w:rsidRPr="00B26A00">
        <w:t>functionality</w:t>
      </w:r>
      <w:proofErr w:type="spellEnd"/>
      <w:r w:rsidR="00B26A00" w:rsidRPr="00B26A00">
        <w:t xml:space="preserve"> </w:t>
      </w:r>
      <w:proofErr w:type="spellStart"/>
      <w:r w:rsidR="00B26A00" w:rsidRPr="00B26A00">
        <w:t>provided</w:t>
      </w:r>
      <w:proofErr w:type="spellEnd"/>
      <w:r w:rsidR="00B26A00" w:rsidRPr="00B26A00">
        <w:t xml:space="preserve"> to VAR-</w:t>
      </w:r>
      <w:proofErr w:type="spellStart"/>
      <w:r w:rsidR="00B26A00" w:rsidRPr="00B26A00">
        <w:t>researcher</w:t>
      </w:r>
      <w:proofErr w:type="spellEnd"/>
      <w:r w:rsidR="00B26A00" w:rsidRPr="00B26A00">
        <w:t xml:space="preserve"> </w:t>
      </w:r>
      <w:proofErr w:type="spellStart"/>
      <w:r w:rsidR="00B26A00" w:rsidRPr="00B26A00">
        <w:t>etc</w:t>
      </w:r>
      <w:proofErr w:type="spellEnd"/>
      <w:r w:rsidR="00B26A00" w:rsidRPr="00B26A00">
        <w:t xml:space="preserve">.? </w:t>
      </w:r>
      <w:proofErr w:type="spellStart"/>
      <w:r w:rsidR="00B26A00" w:rsidRPr="00B26A00">
        <w:t>You</w:t>
      </w:r>
      <w:proofErr w:type="spellEnd"/>
      <w:r w:rsidR="00B26A00" w:rsidRPr="00B26A00">
        <w:t xml:space="preserve"> </w:t>
      </w:r>
      <w:proofErr w:type="spellStart"/>
      <w:r w:rsidR="00B26A00" w:rsidRPr="00B26A00">
        <w:t>know</w:t>
      </w:r>
      <w:proofErr w:type="spellEnd"/>
      <w:r w:rsidR="00B26A00" w:rsidRPr="00B26A00">
        <w:t xml:space="preserve">, such </w:t>
      </w:r>
      <w:proofErr w:type="spellStart"/>
      <w:r w:rsidR="00B26A00" w:rsidRPr="00B26A00">
        <w:t>information</w:t>
      </w:r>
      <w:proofErr w:type="spellEnd"/>
      <w:r w:rsidR="00B26A00" w:rsidRPr="00B26A00">
        <w:t xml:space="preserve"> </w:t>
      </w:r>
      <w:proofErr w:type="spellStart"/>
      <w:r w:rsidR="00B26A00" w:rsidRPr="00B26A00">
        <w:t>is</w:t>
      </w:r>
      <w:proofErr w:type="spellEnd"/>
      <w:r w:rsidR="00B26A00" w:rsidRPr="00B26A00">
        <w:t xml:space="preserve"> business-sensitive, </w:t>
      </w:r>
      <w:proofErr w:type="spellStart"/>
      <w:r w:rsidR="00B26A00" w:rsidRPr="00B26A00">
        <w:t>any</w:t>
      </w:r>
      <w:proofErr w:type="spellEnd"/>
      <w:r w:rsidR="00B26A00" w:rsidRPr="00B26A00">
        <w:t xml:space="preserve"> VAR </w:t>
      </w:r>
      <w:proofErr w:type="spellStart"/>
      <w:r w:rsidR="00B26A00" w:rsidRPr="00B26A00">
        <w:t>will</w:t>
      </w:r>
      <w:proofErr w:type="spellEnd"/>
      <w:r w:rsidR="00B26A00" w:rsidRPr="00B26A00">
        <w:t xml:space="preserve"> </w:t>
      </w:r>
      <w:proofErr w:type="spellStart"/>
      <w:r w:rsidR="00B26A00" w:rsidRPr="00B26A00">
        <w:t>be</w:t>
      </w:r>
      <w:proofErr w:type="spellEnd"/>
      <w:r w:rsidR="00B26A00" w:rsidRPr="00B26A00">
        <w:t xml:space="preserve"> </w:t>
      </w:r>
      <w:proofErr w:type="spellStart"/>
      <w:r w:rsidR="00B26A00" w:rsidRPr="00B26A00">
        <w:t>willing</w:t>
      </w:r>
      <w:proofErr w:type="spellEnd"/>
      <w:r w:rsidR="00B26A00" w:rsidRPr="00B26A00">
        <w:t xml:space="preserve"> to do </w:t>
      </w:r>
      <w:proofErr w:type="spellStart"/>
      <w:r w:rsidR="00B26A00" w:rsidRPr="00B26A00">
        <w:t>its</w:t>
      </w:r>
      <w:proofErr w:type="spellEnd"/>
      <w:r w:rsidR="00B26A00" w:rsidRPr="00B26A00">
        <w:t xml:space="preserve"> </w:t>
      </w:r>
      <w:proofErr w:type="spellStart"/>
      <w:r w:rsidR="00B26A00" w:rsidRPr="00B26A00">
        <w:t>own</w:t>
      </w:r>
      <w:proofErr w:type="spellEnd"/>
      <w:r w:rsidR="00B26A00" w:rsidRPr="00B26A00">
        <w:t xml:space="preserve"> </w:t>
      </w:r>
      <w:proofErr w:type="spellStart"/>
      <w:r w:rsidR="00B26A00" w:rsidRPr="00B26A00">
        <w:t>research</w:t>
      </w:r>
      <w:proofErr w:type="spellEnd"/>
      <w:r w:rsidR="00B26A00" w:rsidRPr="00B26A00">
        <w:t xml:space="preserve"> to </w:t>
      </w:r>
      <w:proofErr w:type="spellStart"/>
      <w:r w:rsidR="00B26A00" w:rsidRPr="00B26A00">
        <w:t>ensure</w:t>
      </w:r>
      <w:proofErr w:type="spellEnd"/>
      <w:r w:rsidR="00B26A00" w:rsidRPr="00B26A00">
        <w:t xml:space="preserve"> to </w:t>
      </w:r>
      <w:proofErr w:type="spellStart"/>
      <w:r w:rsidR="00B26A00" w:rsidRPr="00B26A00">
        <w:t>be</w:t>
      </w:r>
      <w:proofErr w:type="spellEnd"/>
      <w:r w:rsidR="00B26A00" w:rsidRPr="00B26A00">
        <w:t xml:space="preserve"> a step </w:t>
      </w:r>
      <w:proofErr w:type="spellStart"/>
      <w:r w:rsidR="00B26A00" w:rsidRPr="00B26A00">
        <w:t>ahead</w:t>
      </w:r>
      <w:proofErr w:type="spellEnd"/>
      <w:r w:rsidR="00B26A00" w:rsidRPr="00B26A00">
        <w:t xml:space="preserve"> </w:t>
      </w:r>
      <w:proofErr w:type="spellStart"/>
      <w:r w:rsidR="00B26A00" w:rsidRPr="00B26A00">
        <w:t>from</w:t>
      </w:r>
      <w:proofErr w:type="spellEnd"/>
      <w:r w:rsidR="00B26A00" w:rsidRPr="00B26A00">
        <w:t xml:space="preserve"> </w:t>
      </w:r>
      <w:proofErr w:type="spellStart"/>
      <w:r w:rsidR="00B26A00" w:rsidRPr="00B26A00">
        <w:t>other</w:t>
      </w:r>
      <w:proofErr w:type="spellEnd"/>
      <w:r w:rsidR="00B26A00" w:rsidRPr="00B26A00">
        <w:t xml:space="preserve"> </w:t>
      </w:r>
      <w:proofErr w:type="spellStart"/>
      <w:r w:rsidR="00B26A00" w:rsidRPr="00B26A00">
        <w:t>VARs</w:t>
      </w:r>
      <w:proofErr w:type="spellEnd"/>
      <w:r w:rsidR="00B26A00" w:rsidRPr="00B26A00">
        <w:t xml:space="preserve">. </w:t>
      </w:r>
      <w:proofErr w:type="spellStart"/>
      <w:r w:rsidR="00B26A00" w:rsidRPr="00B26A00">
        <w:t>Maybe</w:t>
      </w:r>
      <w:proofErr w:type="spellEnd"/>
      <w:r w:rsidR="00B26A00" w:rsidRPr="00B26A00">
        <w:t xml:space="preserve"> SDI </w:t>
      </w:r>
      <w:proofErr w:type="spellStart"/>
      <w:r w:rsidR="00B26A00" w:rsidRPr="00B26A00">
        <w:t>should</w:t>
      </w:r>
      <w:proofErr w:type="spellEnd"/>
      <w:r w:rsidR="00B26A00" w:rsidRPr="00B26A00">
        <w:t xml:space="preserve"> </w:t>
      </w:r>
      <w:proofErr w:type="spellStart"/>
      <w:r w:rsidR="00B26A00" w:rsidRPr="00B26A00">
        <w:t>provide</w:t>
      </w:r>
      <w:proofErr w:type="spellEnd"/>
      <w:r w:rsidR="00B26A00" w:rsidRPr="00B26A00">
        <w:t xml:space="preserve"> </w:t>
      </w:r>
      <w:proofErr w:type="spellStart"/>
      <w:r w:rsidR="00B26A00" w:rsidRPr="00B26A00">
        <w:t>some</w:t>
      </w:r>
      <w:proofErr w:type="spellEnd"/>
      <w:r w:rsidR="00B26A00" w:rsidRPr="00B26A00">
        <w:t xml:space="preserve"> </w:t>
      </w:r>
      <w:proofErr w:type="spellStart"/>
      <w:r w:rsidR="00B26A00" w:rsidRPr="00B26A00">
        <w:t>general</w:t>
      </w:r>
      <w:proofErr w:type="spellEnd"/>
      <w:r w:rsidR="00B26A00" w:rsidRPr="00B26A00">
        <w:t xml:space="preserve"> </w:t>
      </w:r>
      <w:proofErr w:type="spellStart"/>
      <w:r w:rsidR="00B26A00" w:rsidRPr="00B26A00">
        <w:t>statistics</w:t>
      </w:r>
      <w:proofErr w:type="spellEnd"/>
      <w:r w:rsidR="00B26A00" w:rsidRPr="00B26A00">
        <w:t xml:space="preserve">, </w:t>
      </w:r>
      <w:proofErr w:type="spellStart"/>
      <w:r w:rsidR="00B26A00" w:rsidRPr="00B26A00">
        <w:t>which</w:t>
      </w:r>
      <w:proofErr w:type="spellEnd"/>
      <w:r w:rsidR="00B26A00" w:rsidRPr="00B26A00">
        <w:t xml:space="preserve"> </w:t>
      </w:r>
      <w:proofErr w:type="spellStart"/>
      <w:r w:rsidR="00B26A00" w:rsidRPr="00B26A00">
        <w:t>can</w:t>
      </w:r>
      <w:proofErr w:type="spellEnd"/>
      <w:r w:rsidR="00B26A00" w:rsidRPr="00B26A00">
        <w:t xml:space="preserve"> </w:t>
      </w:r>
      <w:proofErr w:type="spellStart"/>
      <w:r w:rsidR="00B26A00" w:rsidRPr="00B26A00">
        <w:t>be</w:t>
      </w:r>
      <w:proofErr w:type="spellEnd"/>
      <w:r w:rsidR="00B26A00" w:rsidRPr="00B26A00">
        <w:t xml:space="preserve"> </w:t>
      </w:r>
      <w:proofErr w:type="spellStart"/>
      <w:r w:rsidR="00B26A00" w:rsidRPr="00B26A00">
        <w:t>used</w:t>
      </w:r>
      <w:proofErr w:type="spellEnd"/>
      <w:r w:rsidR="00B26A00" w:rsidRPr="00B26A00">
        <w:t xml:space="preserve"> by </w:t>
      </w:r>
      <w:proofErr w:type="spellStart"/>
      <w:r w:rsidR="00B26A00" w:rsidRPr="00B26A00">
        <w:t>VARs</w:t>
      </w:r>
      <w:proofErr w:type="spellEnd"/>
      <w:r w:rsidR="00B26A00" w:rsidRPr="00B26A00">
        <w:t xml:space="preserve">, </w:t>
      </w:r>
      <w:proofErr w:type="spellStart"/>
      <w:r w:rsidR="00B26A00" w:rsidRPr="00B26A00">
        <w:t>producers</w:t>
      </w:r>
      <w:proofErr w:type="spellEnd"/>
      <w:r w:rsidR="00B26A00" w:rsidRPr="00B26A00">
        <w:t xml:space="preserve">, </w:t>
      </w:r>
      <w:proofErr w:type="spellStart"/>
      <w:r w:rsidR="00B26A00" w:rsidRPr="00B26A00">
        <w:t>policymakers</w:t>
      </w:r>
      <w:proofErr w:type="spellEnd"/>
      <w:r w:rsidR="00B26A00" w:rsidRPr="00B26A00">
        <w:t xml:space="preserve"> </w:t>
      </w:r>
      <w:proofErr w:type="spellStart"/>
      <w:r w:rsidR="00B26A00" w:rsidRPr="00B26A00">
        <w:t>etc</w:t>
      </w:r>
      <w:proofErr w:type="spellEnd"/>
      <w:r w:rsidR="00B26A00" w:rsidRPr="00B26A00">
        <w:t>.</w:t>
      </w:r>
    </w:p>
  </w:comment>
  <w:comment w:id="105" w:author="rap30" w:date="2020-04-26T15:39:00Z" w:initials="r">
    <w:p w14:paraId="525DB5EF" w14:textId="77777777" w:rsidR="00BC3BF1" w:rsidRDefault="00BC3BF1">
      <w:pPr>
        <w:pStyle w:val="CommentText"/>
      </w:pPr>
      <w:r>
        <w:rPr>
          <w:rStyle w:val="CommentReference"/>
        </w:rPr>
        <w:annotationRef/>
      </w:r>
      <w:proofErr w:type="spellStart"/>
      <w:r>
        <w:t>See</w:t>
      </w:r>
      <w:proofErr w:type="spellEnd"/>
      <w:r>
        <w:t xml:space="preserve"> </w:t>
      </w:r>
      <w:proofErr w:type="spellStart"/>
      <w:r>
        <w:t>proposed</w:t>
      </w:r>
      <w:proofErr w:type="spellEnd"/>
      <w:r>
        <w:t xml:space="preserve"> </w:t>
      </w:r>
      <w:proofErr w:type="spellStart"/>
      <w:r>
        <w:t>example</w:t>
      </w:r>
      <w:proofErr w:type="spellEnd"/>
      <w:r>
        <w:t xml:space="preserve"> </w:t>
      </w:r>
      <w:proofErr w:type="spellStart"/>
      <w:r>
        <w:t>at</w:t>
      </w:r>
      <w:proofErr w:type="spellEnd"/>
      <w:r>
        <w:t xml:space="preserve"> </w:t>
      </w:r>
      <w:proofErr w:type="spellStart"/>
      <w:r>
        <w:t>the</w:t>
      </w:r>
      <w:proofErr w:type="spellEnd"/>
      <w:r>
        <w:t xml:space="preserve"> end </w:t>
      </w:r>
      <w:proofErr w:type="spellStart"/>
      <w:r>
        <w:t>of</w:t>
      </w:r>
      <w:proofErr w:type="spellEnd"/>
      <w:r>
        <w:t xml:space="preserve"> </w:t>
      </w:r>
      <w:proofErr w:type="spellStart"/>
      <w:r>
        <w:t>article</w:t>
      </w:r>
      <w:proofErr w:type="spellEnd"/>
      <w:r>
        <w:t>.</w:t>
      </w:r>
    </w:p>
  </w:comment>
  <w:comment w:id="106" w:author="rap30" w:date="2020-04-26T15:40:00Z" w:initials="r">
    <w:p w14:paraId="70197926" w14:textId="3AAFDFD6" w:rsidR="00BC3BF1" w:rsidRDefault="00BC3BF1">
      <w:pPr>
        <w:pStyle w:val="CommentText"/>
      </w:pPr>
      <w:r>
        <w:rPr>
          <w:rStyle w:val="CommentReference"/>
        </w:rPr>
        <w:annotationRef/>
      </w:r>
      <w:proofErr w:type="spellStart"/>
      <w:r w:rsidR="00B26A00" w:rsidRPr="00B26A00">
        <w:t>This</w:t>
      </w:r>
      <w:proofErr w:type="spellEnd"/>
      <w:r w:rsidR="00B26A00" w:rsidRPr="00B26A00">
        <w:t xml:space="preserve"> </w:t>
      </w:r>
      <w:proofErr w:type="spellStart"/>
      <w:r w:rsidR="00B26A00" w:rsidRPr="00B26A00">
        <w:t>can</w:t>
      </w:r>
      <w:proofErr w:type="spellEnd"/>
      <w:r w:rsidR="00B26A00" w:rsidRPr="00B26A00">
        <w:t xml:space="preserve"> </w:t>
      </w:r>
      <w:proofErr w:type="spellStart"/>
      <w:r w:rsidR="00B26A00" w:rsidRPr="00B26A00">
        <w:t>be</w:t>
      </w:r>
      <w:proofErr w:type="spellEnd"/>
      <w:r w:rsidR="00B26A00" w:rsidRPr="00B26A00">
        <w:t xml:space="preserve"> </w:t>
      </w:r>
      <w:proofErr w:type="spellStart"/>
      <w:r w:rsidR="00B26A00" w:rsidRPr="00B26A00">
        <w:t>an</w:t>
      </w:r>
      <w:proofErr w:type="spellEnd"/>
      <w:r w:rsidR="00B26A00" w:rsidRPr="00B26A00">
        <w:t xml:space="preserve"> </w:t>
      </w:r>
      <w:proofErr w:type="spellStart"/>
      <w:r w:rsidR="00B26A00" w:rsidRPr="00B26A00">
        <w:t>attribute</w:t>
      </w:r>
      <w:proofErr w:type="spellEnd"/>
      <w:r w:rsidR="00B26A00" w:rsidRPr="00B26A00">
        <w:t xml:space="preserve"> </w:t>
      </w:r>
      <w:proofErr w:type="spellStart"/>
      <w:r w:rsidR="00B26A00" w:rsidRPr="00B26A00">
        <w:t>of</w:t>
      </w:r>
      <w:proofErr w:type="spellEnd"/>
      <w:r w:rsidR="00B26A00" w:rsidRPr="00B26A00">
        <w:t xml:space="preserve"> </w:t>
      </w:r>
      <w:proofErr w:type="spellStart"/>
      <w:r w:rsidR="00B26A00" w:rsidRPr="00B26A00">
        <w:t>any</w:t>
      </w:r>
      <w:proofErr w:type="spellEnd"/>
      <w:r w:rsidR="00B26A00" w:rsidRPr="00B26A00">
        <w:t xml:space="preserve"> </w:t>
      </w:r>
      <w:proofErr w:type="spellStart"/>
      <w:r w:rsidR="00B26A00" w:rsidRPr="00B26A00">
        <w:t>stakeholder</w:t>
      </w:r>
      <w:proofErr w:type="spellEnd"/>
      <w:r w:rsidR="00B26A00" w:rsidRPr="00B26A00">
        <w:t xml:space="preserve">, but </w:t>
      </w:r>
      <w:proofErr w:type="spellStart"/>
      <w:r w:rsidR="00B26A00" w:rsidRPr="00B26A00">
        <w:t>the</w:t>
      </w:r>
      <w:proofErr w:type="spellEnd"/>
      <w:r w:rsidR="00B26A00" w:rsidRPr="00B26A00">
        <w:t xml:space="preserve"> </w:t>
      </w:r>
      <w:proofErr w:type="spellStart"/>
      <w:r w:rsidR="00B26A00" w:rsidRPr="00B26A00">
        <w:t>question</w:t>
      </w:r>
      <w:proofErr w:type="spellEnd"/>
      <w:r w:rsidR="00B26A00" w:rsidRPr="00B26A00">
        <w:t xml:space="preserve"> </w:t>
      </w:r>
      <w:proofErr w:type="spellStart"/>
      <w:r w:rsidR="00B26A00" w:rsidRPr="00B26A00">
        <w:t>is</w:t>
      </w:r>
      <w:proofErr w:type="spellEnd"/>
      <w:r w:rsidR="00B26A00" w:rsidRPr="00B26A00">
        <w:t xml:space="preserve"> </w:t>
      </w:r>
      <w:proofErr w:type="spellStart"/>
      <w:r w:rsidR="00B26A00" w:rsidRPr="00B26A00">
        <w:t>how</w:t>
      </w:r>
      <w:proofErr w:type="spellEnd"/>
      <w:r w:rsidR="00B26A00" w:rsidRPr="00B26A00">
        <w:t xml:space="preserve"> </w:t>
      </w:r>
      <w:proofErr w:type="spellStart"/>
      <w:r w:rsidR="00B26A00" w:rsidRPr="00B26A00">
        <w:t>this</w:t>
      </w:r>
      <w:proofErr w:type="spellEnd"/>
      <w:r w:rsidR="00B26A00" w:rsidRPr="00B26A00">
        <w:t xml:space="preserve"> </w:t>
      </w:r>
      <w:proofErr w:type="spellStart"/>
      <w:r w:rsidR="00B26A00" w:rsidRPr="00B26A00">
        <w:t>attribute</w:t>
      </w:r>
      <w:proofErr w:type="spellEnd"/>
      <w:r w:rsidR="00B26A00" w:rsidRPr="00B26A00">
        <w:t xml:space="preserve"> </w:t>
      </w:r>
      <w:proofErr w:type="spellStart"/>
      <w:r w:rsidR="00B26A00" w:rsidRPr="00B26A00">
        <w:t>will</w:t>
      </w:r>
      <w:proofErr w:type="spellEnd"/>
      <w:r w:rsidR="00B26A00" w:rsidRPr="00B26A00">
        <w:t xml:space="preserve"> </w:t>
      </w:r>
      <w:proofErr w:type="spellStart"/>
      <w:r w:rsidR="00B26A00" w:rsidRPr="00B26A00">
        <w:t>be</w:t>
      </w:r>
      <w:proofErr w:type="spellEnd"/>
      <w:r w:rsidR="00B26A00" w:rsidRPr="00B26A00">
        <w:t xml:space="preserve"> </w:t>
      </w:r>
      <w:proofErr w:type="spellStart"/>
      <w:r w:rsidR="00B26A00" w:rsidRPr="00B26A00">
        <w:t>treated</w:t>
      </w:r>
      <w:proofErr w:type="spellEnd"/>
      <w:r w:rsidR="00B26A00" w:rsidRPr="00B26A00">
        <w:t xml:space="preserve"> by SDI. </w:t>
      </w:r>
      <w:proofErr w:type="spellStart"/>
      <w:r w:rsidR="00B26A00" w:rsidRPr="00B26A00">
        <w:t>E.g</w:t>
      </w:r>
      <w:proofErr w:type="spellEnd"/>
      <w:r w:rsidR="00B26A00" w:rsidRPr="00B26A00">
        <w:t xml:space="preserve">. </w:t>
      </w:r>
      <w:proofErr w:type="spellStart"/>
      <w:r w:rsidR="00B26A00" w:rsidRPr="00B26A00">
        <w:t>every</w:t>
      </w:r>
      <w:proofErr w:type="spellEnd"/>
      <w:r w:rsidR="00B26A00" w:rsidRPr="00B26A00">
        <w:t xml:space="preserve"> </w:t>
      </w:r>
      <w:proofErr w:type="spellStart"/>
      <w:r w:rsidR="00B26A00" w:rsidRPr="00B26A00">
        <w:t>function</w:t>
      </w:r>
      <w:proofErr w:type="spellEnd"/>
      <w:r w:rsidR="00B26A00" w:rsidRPr="00B26A00">
        <w:t xml:space="preserve"> </w:t>
      </w:r>
      <w:proofErr w:type="spellStart"/>
      <w:r w:rsidR="00B26A00" w:rsidRPr="00B26A00">
        <w:t>can</w:t>
      </w:r>
      <w:proofErr w:type="spellEnd"/>
      <w:r w:rsidR="00B26A00" w:rsidRPr="00B26A00">
        <w:t xml:space="preserve"> </w:t>
      </w:r>
      <w:proofErr w:type="spellStart"/>
      <w:r w:rsidR="00B26A00" w:rsidRPr="00B26A00">
        <w:t>be</w:t>
      </w:r>
      <w:proofErr w:type="spellEnd"/>
      <w:r w:rsidR="00B26A00" w:rsidRPr="00B26A00">
        <w:t xml:space="preserve"> </w:t>
      </w:r>
      <w:proofErr w:type="spellStart"/>
      <w:r w:rsidR="00B26A00" w:rsidRPr="00B26A00">
        <w:t>parametrised</w:t>
      </w:r>
      <w:proofErr w:type="spellEnd"/>
      <w:r w:rsidR="00B26A00" w:rsidRPr="00B26A00">
        <w:t xml:space="preserve"> so </w:t>
      </w:r>
      <w:proofErr w:type="spellStart"/>
      <w:r w:rsidR="00B26A00" w:rsidRPr="00B26A00">
        <w:t>it</w:t>
      </w:r>
      <w:proofErr w:type="spellEnd"/>
      <w:r w:rsidR="00B26A00" w:rsidRPr="00B26A00">
        <w:t xml:space="preserve"> </w:t>
      </w:r>
      <w:proofErr w:type="spellStart"/>
      <w:r w:rsidR="00B26A00" w:rsidRPr="00B26A00">
        <w:t>will</w:t>
      </w:r>
      <w:proofErr w:type="spellEnd"/>
      <w:r w:rsidR="00B26A00" w:rsidRPr="00B26A00">
        <w:t xml:space="preserve"> </w:t>
      </w:r>
      <w:proofErr w:type="spellStart"/>
      <w:r w:rsidR="00B26A00" w:rsidRPr="00B26A00">
        <w:t>provide</w:t>
      </w:r>
      <w:proofErr w:type="spellEnd"/>
      <w:r w:rsidR="00B26A00" w:rsidRPr="00B26A00">
        <w:t xml:space="preserve"> </w:t>
      </w:r>
      <w:proofErr w:type="spellStart"/>
      <w:r w:rsidR="00B26A00" w:rsidRPr="00B26A00">
        <w:t>the</w:t>
      </w:r>
      <w:proofErr w:type="spellEnd"/>
      <w:r w:rsidR="00B26A00" w:rsidRPr="00B26A00">
        <w:t xml:space="preserve"> </w:t>
      </w:r>
      <w:proofErr w:type="spellStart"/>
      <w:r w:rsidR="00B26A00" w:rsidRPr="00B26A00">
        <w:t>different</w:t>
      </w:r>
      <w:proofErr w:type="spellEnd"/>
      <w:r w:rsidR="00B26A00" w:rsidRPr="00B26A00">
        <w:t xml:space="preserve"> interface to </w:t>
      </w:r>
      <w:proofErr w:type="spellStart"/>
      <w:r w:rsidR="00B26A00" w:rsidRPr="00B26A00">
        <w:t>the</w:t>
      </w:r>
      <w:proofErr w:type="spellEnd"/>
      <w:r w:rsidR="00B26A00" w:rsidRPr="00B26A00">
        <w:t xml:space="preserve"> </w:t>
      </w:r>
      <w:proofErr w:type="spellStart"/>
      <w:r w:rsidR="00B26A00" w:rsidRPr="00B26A00">
        <w:t>beginner</w:t>
      </w:r>
      <w:proofErr w:type="spellEnd"/>
      <w:r w:rsidR="00B26A00" w:rsidRPr="00B26A00">
        <w:t xml:space="preserve"> </w:t>
      </w:r>
      <w:proofErr w:type="spellStart"/>
      <w:r w:rsidR="00B26A00" w:rsidRPr="00B26A00">
        <w:t>than</w:t>
      </w:r>
      <w:proofErr w:type="spellEnd"/>
      <w:r w:rsidR="00B26A00" w:rsidRPr="00B26A00">
        <w:t xml:space="preserve"> to expert. But </w:t>
      </w:r>
      <w:proofErr w:type="spellStart"/>
      <w:r w:rsidR="00B26A00" w:rsidRPr="00B26A00">
        <w:t>from</w:t>
      </w:r>
      <w:proofErr w:type="spellEnd"/>
      <w:r w:rsidR="00B26A00" w:rsidRPr="00B26A00">
        <w:t xml:space="preserve"> my point </w:t>
      </w:r>
      <w:proofErr w:type="spellStart"/>
      <w:r w:rsidR="00B26A00" w:rsidRPr="00B26A00">
        <w:t>of</w:t>
      </w:r>
      <w:proofErr w:type="spellEnd"/>
      <w:r w:rsidR="00B26A00" w:rsidRPr="00B26A00">
        <w:t xml:space="preserve"> </w:t>
      </w:r>
      <w:proofErr w:type="spellStart"/>
      <w:r w:rsidR="00B26A00" w:rsidRPr="00B26A00">
        <w:t>view</w:t>
      </w:r>
      <w:proofErr w:type="spellEnd"/>
      <w:r w:rsidR="00B26A00" w:rsidRPr="00B26A00">
        <w:t xml:space="preserve">, </w:t>
      </w:r>
      <w:proofErr w:type="spellStart"/>
      <w:r w:rsidR="00B26A00" w:rsidRPr="00B26A00">
        <w:t>this</w:t>
      </w:r>
      <w:proofErr w:type="spellEnd"/>
      <w:r w:rsidR="00B26A00" w:rsidRPr="00B26A00">
        <w:t xml:space="preserve"> </w:t>
      </w:r>
      <w:proofErr w:type="spellStart"/>
      <w:r w:rsidR="00B26A00" w:rsidRPr="00B26A00">
        <w:t>does</w:t>
      </w:r>
      <w:proofErr w:type="spellEnd"/>
      <w:r w:rsidR="00B26A00" w:rsidRPr="00B26A00">
        <w:t xml:space="preserve"> not </w:t>
      </w:r>
      <w:proofErr w:type="spellStart"/>
      <w:r w:rsidR="00B26A00" w:rsidRPr="00B26A00">
        <w:t>matter</w:t>
      </w:r>
      <w:proofErr w:type="spellEnd"/>
      <w:r w:rsidR="00B26A00" w:rsidRPr="00B26A00">
        <w:t xml:space="preserve"> to SDI, but </w:t>
      </w:r>
      <w:proofErr w:type="spellStart"/>
      <w:r w:rsidR="00B26A00" w:rsidRPr="00B26A00">
        <w:t>of</w:t>
      </w:r>
      <w:proofErr w:type="spellEnd"/>
      <w:r w:rsidR="00B26A00" w:rsidRPr="00B26A00">
        <w:t xml:space="preserve"> </w:t>
      </w:r>
      <w:proofErr w:type="spellStart"/>
      <w:r w:rsidR="00B26A00" w:rsidRPr="00B26A00">
        <w:t>its</w:t>
      </w:r>
      <w:proofErr w:type="spellEnd"/>
      <w:r w:rsidR="00B26A00" w:rsidRPr="00B26A00">
        <w:t xml:space="preserve"> </w:t>
      </w:r>
      <w:proofErr w:type="spellStart"/>
      <w:r w:rsidR="00B26A00" w:rsidRPr="00B26A00">
        <w:t>implementation</w:t>
      </w:r>
      <w:proofErr w:type="spellEnd"/>
      <w:r w:rsidR="00B26A00" w:rsidRPr="00B26A00">
        <w:t>.</w:t>
      </w:r>
    </w:p>
  </w:comment>
  <w:comment w:id="107" w:author="rap30" w:date="2020-04-26T15:42:00Z" w:initials="r">
    <w:p w14:paraId="1C499327" w14:textId="7223BAE5" w:rsidR="00BC3BF1" w:rsidRDefault="00BC3BF1">
      <w:pPr>
        <w:pStyle w:val="CommentText"/>
      </w:pPr>
      <w:r>
        <w:rPr>
          <w:rStyle w:val="CommentReference"/>
        </w:rPr>
        <w:annotationRef/>
      </w:r>
      <w:r>
        <w:t xml:space="preserve">These </w:t>
      </w:r>
      <w:proofErr w:type="spellStart"/>
      <w:r>
        <w:t>aspects</w:t>
      </w:r>
      <w:proofErr w:type="spellEnd"/>
      <w:r>
        <w:t xml:space="preserve"> are </w:t>
      </w:r>
      <w:r w:rsidR="00B26A00">
        <w:t xml:space="preserve">a </w:t>
      </w:r>
      <w:proofErr w:type="spellStart"/>
      <w:r>
        <w:t>matter</w:t>
      </w:r>
      <w:proofErr w:type="spellEnd"/>
      <w:r>
        <w:t xml:space="preserve"> </w:t>
      </w:r>
      <w:proofErr w:type="spellStart"/>
      <w:r>
        <w:t>of</w:t>
      </w:r>
      <w:proofErr w:type="spellEnd"/>
      <w:r>
        <w:t xml:space="preserve"> </w:t>
      </w:r>
      <w:proofErr w:type="spellStart"/>
      <w:r>
        <w:t>implementation</w:t>
      </w:r>
      <w:proofErr w:type="spellEnd"/>
      <w:r>
        <w:t xml:space="preserve">, not SDI in </w:t>
      </w:r>
      <w:proofErr w:type="spellStart"/>
      <w:r>
        <w:t>general</w:t>
      </w:r>
      <w:proofErr w:type="spellEnd"/>
      <w:r>
        <w:t>.</w:t>
      </w:r>
    </w:p>
  </w:comment>
  <w:comment w:id="108" w:author="rap30" w:date="2020-04-26T15:43:00Z" w:initials="r">
    <w:p w14:paraId="4D9F0BD2" w14:textId="00E6E2E9" w:rsidR="00BC3BF1" w:rsidRDefault="00BC3BF1">
      <w:pPr>
        <w:pStyle w:val="CommentText"/>
      </w:pPr>
      <w:r>
        <w:rPr>
          <w:rStyle w:val="CommentReference"/>
        </w:rPr>
        <w:annotationRef/>
      </w:r>
      <w:r w:rsidR="00B26A00" w:rsidRPr="00B26A00">
        <w:t xml:space="preserve">I do not </w:t>
      </w:r>
      <w:proofErr w:type="spellStart"/>
      <w:r w:rsidR="00B26A00" w:rsidRPr="00B26A00">
        <w:t>agree</w:t>
      </w:r>
      <w:proofErr w:type="spellEnd"/>
      <w:r w:rsidR="00B26A00" w:rsidRPr="00B26A00">
        <w:t xml:space="preserve">. No negative </w:t>
      </w:r>
      <w:proofErr w:type="spellStart"/>
      <w:r w:rsidR="00B26A00" w:rsidRPr="00B26A00">
        <w:t>stakeholders</w:t>
      </w:r>
      <w:proofErr w:type="spellEnd"/>
      <w:r w:rsidR="00B26A00" w:rsidRPr="00B26A00">
        <w:t xml:space="preserve"> </w:t>
      </w:r>
      <w:proofErr w:type="spellStart"/>
      <w:r w:rsidR="00B26A00" w:rsidRPr="00B26A00">
        <w:t>should</w:t>
      </w:r>
      <w:proofErr w:type="spellEnd"/>
      <w:r w:rsidR="00B26A00" w:rsidRPr="00B26A00">
        <w:t xml:space="preserve"> </w:t>
      </w:r>
      <w:proofErr w:type="spellStart"/>
      <w:r w:rsidR="00B26A00" w:rsidRPr="00B26A00">
        <w:t>be</w:t>
      </w:r>
      <w:proofErr w:type="spellEnd"/>
      <w:r w:rsidR="00B26A00" w:rsidRPr="00B26A00">
        <w:t xml:space="preserve"> </w:t>
      </w:r>
      <w:proofErr w:type="spellStart"/>
      <w:r w:rsidR="00B26A00" w:rsidRPr="00B26A00">
        <w:t>included</w:t>
      </w:r>
      <w:proofErr w:type="spellEnd"/>
      <w:r w:rsidR="00B26A00" w:rsidRPr="00B26A00">
        <w:t xml:space="preserve"> in </w:t>
      </w:r>
      <w:proofErr w:type="spellStart"/>
      <w:r w:rsidR="00B26A00" w:rsidRPr="00B26A00">
        <w:t>the</w:t>
      </w:r>
      <w:proofErr w:type="spellEnd"/>
      <w:r w:rsidR="00B26A00" w:rsidRPr="00B26A00">
        <w:t xml:space="preserve"> SDI model.</w:t>
      </w:r>
    </w:p>
  </w:comment>
  <w:comment w:id="109" w:author="Petr Rapant" w:date="2020-04-22T23:31:00Z" w:initials="PR">
    <w:p w14:paraId="69954A28" w14:textId="77777777" w:rsidR="00BC3BF1" w:rsidRDefault="00BC3BF1" w:rsidP="001A7AE9">
      <w:r>
        <w:rPr>
          <w:rFonts w:ascii="Liberation Serif" w:eastAsia="Segoe UI" w:hAnsi="Liberation Serif" w:cs="Tahoma"/>
          <w:color w:val="auto"/>
          <w:sz w:val="24"/>
          <w:szCs w:val="24"/>
          <w:lang w:val="en-GB" w:eastAsia="en-US" w:bidi="en-US"/>
        </w:rPr>
        <w:t xml:space="preserve">From my point of view, this is set of possible values of an attribute like </w:t>
      </w:r>
      <w:r>
        <w:rPr>
          <w:rFonts w:ascii="Liberation Serif" w:eastAsia="Segoe UI" w:hAnsi="Liberation Serif" w:cs="Tahoma"/>
          <w:i/>
          <w:color w:val="auto"/>
          <w:sz w:val="24"/>
          <w:szCs w:val="24"/>
          <w:lang w:val="en-GB" w:eastAsia="en-US" w:bidi="en-US"/>
        </w:rPr>
        <w:t>Level of experience</w:t>
      </w:r>
      <w:r>
        <w:rPr>
          <w:rFonts w:ascii="Liberation Serif" w:eastAsia="Segoe UI" w:hAnsi="Liberation Serif" w:cs="Tahoma"/>
          <w:color w:val="auto"/>
          <w:sz w:val="24"/>
          <w:szCs w:val="24"/>
          <w:lang w:val="en-GB" w:eastAsia="en-US" w:bidi="en-US"/>
        </w:rPr>
        <w:t>, not subtypes.</w:t>
      </w:r>
    </w:p>
  </w:comment>
  <w:comment w:id="110" w:author="rap30" w:date="2020-04-26T15:45:00Z" w:initials="r">
    <w:p w14:paraId="1F4ADCB1" w14:textId="77777777" w:rsidR="00BC3BF1" w:rsidRDefault="00BC3BF1">
      <w:pPr>
        <w:pStyle w:val="CommentText"/>
      </w:pPr>
      <w:r>
        <w:rPr>
          <w:rStyle w:val="CommentReference"/>
        </w:rPr>
        <w:annotationRef/>
      </w:r>
      <w:proofErr w:type="spellStart"/>
      <w:r>
        <w:t>See</w:t>
      </w:r>
      <w:proofErr w:type="spellEnd"/>
      <w:r>
        <w:t xml:space="preserve"> comment to (13).</w:t>
      </w:r>
    </w:p>
  </w:comment>
  <w:comment w:id="111" w:author="Petr Rapant" w:date="2019-09-11T11:12:00Z" w:initials="PR">
    <w:p w14:paraId="160124F5" w14:textId="77777777" w:rsidR="00BC3BF1" w:rsidRDefault="00BC3BF1">
      <w:r>
        <w:rPr>
          <w:rFonts w:ascii="Liberation Serif" w:eastAsia="Segoe UI" w:hAnsi="Liberation Serif" w:cs="Tahoma"/>
          <w:color w:val="auto"/>
          <w:sz w:val="24"/>
          <w:szCs w:val="24"/>
          <w:lang w:val="en-GB" w:eastAsia="en-US" w:bidi="en-US"/>
        </w:rPr>
        <w:t>I vote for set of diagrams, describing different situations in SDI separately to maintain clarity (something like the added figure).</w:t>
      </w:r>
    </w:p>
  </w:comment>
  <w:comment w:id="113" w:author="Antony Cooper" w:date="2020-04-21T23:08:00Z" w:initials="AK">
    <w:p w14:paraId="44F37663" w14:textId="77777777" w:rsidR="00BC3BF1" w:rsidRDefault="00BC3BF1" w:rsidP="00D3080A">
      <w:pPr>
        <w:pStyle w:val="CommentText"/>
      </w:pPr>
      <w:r>
        <w:rPr>
          <w:rStyle w:val="CommentReference"/>
        </w:rPr>
        <w:annotationRef/>
      </w:r>
      <w:r>
        <w:t>What is the proper reference and date for this report?</w:t>
      </w:r>
    </w:p>
    <w:p w14:paraId="4B119453" w14:textId="77777777" w:rsidR="00BC3BF1" w:rsidRDefault="00BC3BF1" w:rsidP="00D3080A">
      <w:pPr>
        <w:pStyle w:val="CommentText"/>
      </w:pPr>
    </w:p>
    <w:p w14:paraId="7C73FE41" w14:textId="77777777" w:rsidR="00BC3BF1" w:rsidRDefault="00BC3BF1" w:rsidP="00D3080A">
      <w:pPr>
        <w:pStyle w:val="CommentText"/>
      </w:pPr>
      <w:r>
        <w:t>We must reference it in the text!</w:t>
      </w:r>
    </w:p>
  </w:comment>
  <w:comment w:id="116" w:author="Joep Crompvoets" w:date="2020-05-01T09:57:00Z" w:initials="JC">
    <w:p w14:paraId="213AA440" w14:textId="77777777" w:rsidR="00E25875" w:rsidRDefault="00E25875">
      <w:pPr>
        <w:pStyle w:val="CommentText"/>
      </w:pPr>
      <w:r>
        <w:rPr>
          <w:rStyle w:val="CommentReference"/>
        </w:rPr>
        <w:annotationRef/>
      </w:r>
      <w:proofErr w:type="spellStart"/>
      <w:r>
        <w:t>The</w:t>
      </w:r>
      <w:proofErr w:type="spellEnd"/>
      <w:r>
        <w:t xml:space="preserve"> </w:t>
      </w:r>
      <w:proofErr w:type="spellStart"/>
      <w:r>
        <w:t>negociant</w:t>
      </w:r>
      <w:proofErr w:type="spellEnd"/>
      <w:r>
        <w:t xml:space="preserve"> </w:t>
      </w:r>
      <w:proofErr w:type="spellStart"/>
      <w:r>
        <w:t>could</w:t>
      </w:r>
      <w:proofErr w:type="spellEnd"/>
      <w:r>
        <w:t xml:space="preserve"> </w:t>
      </w:r>
      <w:proofErr w:type="spellStart"/>
      <w:r>
        <w:t>be</w:t>
      </w:r>
      <w:proofErr w:type="spellEnd"/>
      <w:r>
        <w:t xml:space="preserve"> a </w:t>
      </w:r>
      <w:proofErr w:type="spellStart"/>
      <w:r>
        <w:t>geospatial</w:t>
      </w:r>
      <w:proofErr w:type="spellEnd"/>
      <w:r>
        <w:t xml:space="preserve"> broker</w:t>
      </w:r>
    </w:p>
    <w:p w14:paraId="5AD3501F" w14:textId="77777777" w:rsidR="00E25875" w:rsidRPr="0027054F" w:rsidRDefault="00E25875" w:rsidP="00E25875">
      <w:pPr>
        <w:spacing w:after="60"/>
        <w:rPr>
          <w:rFonts w:ascii="Arial" w:hAnsi="Arial" w:cs="Arial"/>
        </w:rPr>
      </w:pPr>
      <w:proofErr w:type="spellStart"/>
      <w:r>
        <w:t>See</w:t>
      </w:r>
      <w:proofErr w:type="spellEnd"/>
      <w:r>
        <w:t xml:space="preserve">: </w:t>
      </w:r>
      <w:r w:rsidRPr="0027054F">
        <w:rPr>
          <w:rFonts w:ascii="Arial" w:hAnsi="Arial" w:cs="Arial"/>
        </w:rPr>
        <w:t xml:space="preserve">Crompvoets, J., and </w:t>
      </w:r>
      <w:proofErr w:type="spellStart"/>
      <w:r w:rsidRPr="0027054F">
        <w:rPr>
          <w:rFonts w:ascii="Arial" w:hAnsi="Arial" w:cs="Arial"/>
        </w:rPr>
        <w:t>Broucker</w:t>
      </w:r>
      <w:proofErr w:type="spellEnd"/>
      <w:r w:rsidRPr="0027054F">
        <w:rPr>
          <w:rFonts w:ascii="Arial" w:hAnsi="Arial" w:cs="Arial"/>
        </w:rPr>
        <w:t xml:space="preserve">, B., 2015. </w:t>
      </w:r>
      <w:proofErr w:type="spellStart"/>
      <w:r w:rsidRPr="0027054F">
        <w:rPr>
          <w:rFonts w:ascii="Arial" w:hAnsi="Arial" w:cs="Arial"/>
        </w:rPr>
        <w:t>Geospatial</w:t>
      </w:r>
      <w:proofErr w:type="spellEnd"/>
      <w:r w:rsidRPr="0027054F">
        <w:rPr>
          <w:rFonts w:ascii="Arial" w:hAnsi="Arial" w:cs="Arial"/>
        </w:rPr>
        <w:t xml:space="preserve"> </w:t>
      </w:r>
      <w:proofErr w:type="spellStart"/>
      <w:r w:rsidRPr="0027054F">
        <w:rPr>
          <w:rFonts w:ascii="Arial" w:hAnsi="Arial" w:cs="Arial"/>
        </w:rPr>
        <w:t>Information</w:t>
      </w:r>
      <w:proofErr w:type="spellEnd"/>
      <w:r w:rsidRPr="0027054F">
        <w:rPr>
          <w:rFonts w:ascii="Arial" w:hAnsi="Arial" w:cs="Arial"/>
        </w:rPr>
        <w:t xml:space="preserve"> Broker – A </w:t>
      </w:r>
      <w:proofErr w:type="spellStart"/>
      <w:r w:rsidRPr="0027054F">
        <w:rPr>
          <w:rFonts w:ascii="Arial" w:hAnsi="Arial" w:cs="Arial"/>
        </w:rPr>
        <w:t>new</w:t>
      </w:r>
      <w:proofErr w:type="spellEnd"/>
      <w:r w:rsidRPr="0027054F">
        <w:rPr>
          <w:rFonts w:ascii="Arial" w:hAnsi="Arial" w:cs="Arial"/>
        </w:rPr>
        <w:t xml:space="preserve"> role </w:t>
      </w:r>
      <w:proofErr w:type="spellStart"/>
      <w:r w:rsidRPr="0027054F">
        <w:rPr>
          <w:rFonts w:ascii="Arial" w:hAnsi="Arial" w:cs="Arial"/>
        </w:rPr>
        <w:t>of</w:t>
      </w:r>
      <w:proofErr w:type="spellEnd"/>
      <w:r w:rsidRPr="0027054F">
        <w:rPr>
          <w:rFonts w:ascii="Arial" w:hAnsi="Arial" w:cs="Arial"/>
        </w:rPr>
        <w:t xml:space="preserve"> </w:t>
      </w:r>
      <w:proofErr w:type="spellStart"/>
      <w:r w:rsidRPr="0027054F">
        <w:rPr>
          <w:rFonts w:ascii="Arial" w:hAnsi="Arial" w:cs="Arial"/>
        </w:rPr>
        <w:t>national</w:t>
      </w:r>
      <w:proofErr w:type="spellEnd"/>
      <w:r w:rsidRPr="0027054F">
        <w:rPr>
          <w:rFonts w:ascii="Arial" w:hAnsi="Arial" w:cs="Arial"/>
        </w:rPr>
        <w:t xml:space="preserve"> </w:t>
      </w:r>
      <w:proofErr w:type="spellStart"/>
      <w:r w:rsidRPr="0027054F">
        <w:rPr>
          <w:rFonts w:ascii="Arial" w:hAnsi="Arial" w:cs="Arial"/>
        </w:rPr>
        <w:t>mapping</w:t>
      </w:r>
      <w:proofErr w:type="spellEnd"/>
      <w:r w:rsidRPr="0027054F">
        <w:rPr>
          <w:rFonts w:ascii="Arial" w:hAnsi="Arial" w:cs="Arial"/>
        </w:rPr>
        <w:t xml:space="preserve"> </w:t>
      </w:r>
      <w:proofErr w:type="spellStart"/>
      <w:r w:rsidRPr="0027054F">
        <w:rPr>
          <w:rFonts w:ascii="Arial" w:hAnsi="Arial" w:cs="Arial"/>
        </w:rPr>
        <w:t>agencies</w:t>
      </w:r>
      <w:proofErr w:type="spellEnd"/>
      <w:r w:rsidRPr="0027054F">
        <w:rPr>
          <w:rFonts w:ascii="Arial" w:hAnsi="Arial" w:cs="Arial"/>
        </w:rPr>
        <w:t xml:space="preserve">. International </w:t>
      </w:r>
      <w:proofErr w:type="spellStart"/>
      <w:r w:rsidRPr="0027054F">
        <w:rPr>
          <w:rFonts w:ascii="Arial" w:hAnsi="Arial" w:cs="Arial"/>
        </w:rPr>
        <w:t>scientific</w:t>
      </w:r>
      <w:proofErr w:type="spellEnd"/>
      <w:r w:rsidRPr="0027054F">
        <w:rPr>
          <w:rFonts w:ascii="Arial" w:hAnsi="Arial" w:cs="Arial"/>
        </w:rPr>
        <w:t xml:space="preserve"> </w:t>
      </w:r>
      <w:proofErr w:type="spellStart"/>
      <w:r w:rsidRPr="0027054F">
        <w:rPr>
          <w:rFonts w:ascii="Arial" w:hAnsi="Arial" w:cs="Arial"/>
        </w:rPr>
        <w:t>Journal</w:t>
      </w:r>
      <w:proofErr w:type="spellEnd"/>
      <w:r w:rsidRPr="0027054F">
        <w:rPr>
          <w:rFonts w:ascii="Arial" w:hAnsi="Arial" w:cs="Arial"/>
        </w:rPr>
        <w:t xml:space="preserve">: </w:t>
      </w:r>
      <w:proofErr w:type="spellStart"/>
      <w:r w:rsidRPr="0027054F">
        <w:rPr>
          <w:rFonts w:ascii="Arial" w:hAnsi="Arial" w:cs="Arial"/>
        </w:rPr>
        <w:t>Micro</w:t>
      </w:r>
      <w:proofErr w:type="spellEnd"/>
      <w:r w:rsidRPr="0027054F">
        <w:rPr>
          <w:rFonts w:ascii="Arial" w:hAnsi="Arial" w:cs="Arial"/>
        </w:rPr>
        <w:t xml:space="preserve"> </w:t>
      </w:r>
      <w:proofErr w:type="spellStart"/>
      <w:r w:rsidRPr="0027054F">
        <w:rPr>
          <w:rFonts w:ascii="Arial" w:hAnsi="Arial" w:cs="Arial"/>
        </w:rPr>
        <w:t>Macro</w:t>
      </w:r>
      <w:proofErr w:type="spellEnd"/>
      <w:r w:rsidRPr="0027054F">
        <w:rPr>
          <w:rFonts w:ascii="Arial" w:hAnsi="Arial" w:cs="Arial"/>
        </w:rPr>
        <w:t xml:space="preserve"> &amp; </w:t>
      </w:r>
      <w:proofErr w:type="spellStart"/>
      <w:r w:rsidRPr="0027054F">
        <w:rPr>
          <w:rFonts w:ascii="Arial" w:hAnsi="Arial" w:cs="Arial"/>
        </w:rPr>
        <w:t>Mezzo</w:t>
      </w:r>
      <w:proofErr w:type="spellEnd"/>
      <w:r w:rsidRPr="0027054F">
        <w:rPr>
          <w:rFonts w:ascii="Arial" w:hAnsi="Arial" w:cs="Arial"/>
        </w:rPr>
        <w:t xml:space="preserve"> </w:t>
      </w:r>
      <w:proofErr w:type="spellStart"/>
      <w:r w:rsidRPr="0027054F">
        <w:rPr>
          <w:rFonts w:ascii="Arial" w:hAnsi="Arial" w:cs="Arial"/>
        </w:rPr>
        <w:t>Geo</w:t>
      </w:r>
      <w:proofErr w:type="spellEnd"/>
      <w:r w:rsidRPr="0027054F">
        <w:rPr>
          <w:rFonts w:ascii="Arial" w:hAnsi="Arial" w:cs="Arial"/>
        </w:rPr>
        <w:t xml:space="preserve"> </w:t>
      </w:r>
      <w:proofErr w:type="spellStart"/>
      <w:r w:rsidRPr="0027054F">
        <w:rPr>
          <w:rFonts w:ascii="Arial" w:hAnsi="Arial" w:cs="Arial"/>
        </w:rPr>
        <w:t>Information</w:t>
      </w:r>
      <w:proofErr w:type="spellEnd"/>
      <w:r w:rsidRPr="0027054F">
        <w:rPr>
          <w:rFonts w:ascii="Arial" w:hAnsi="Arial" w:cs="Arial"/>
        </w:rPr>
        <w:t>, 4: 1-10.</w:t>
      </w:r>
    </w:p>
    <w:p w14:paraId="08D9366F" w14:textId="13AC1A22" w:rsidR="00E25875" w:rsidRDefault="00E25875" w:rsidP="00E25875">
      <w:pPr>
        <w:pStyle w:val="CommentText"/>
        <w:ind w:left="0" w:firstLine="0"/>
      </w:pPr>
    </w:p>
  </w:comment>
  <w:comment w:id="120" w:author="Joep Crompvoets" w:date="2020-05-01T09:58:00Z" w:initials="JC">
    <w:p w14:paraId="2E876683" w14:textId="77777777" w:rsidR="00E25875" w:rsidRDefault="00E25875">
      <w:pPr>
        <w:pStyle w:val="CommentText"/>
      </w:pPr>
      <w:r>
        <w:rPr>
          <w:rStyle w:val="CommentReference"/>
        </w:rPr>
        <w:annotationRef/>
      </w:r>
      <w:proofErr w:type="spellStart"/>
      <w:r>
        <w:t>That</w:t>
      </w:r>
      <w:proofErr w:type="spellEnd"/>
      <w:r>
        <w:t xml:space="preserve"> </w:t>
      </w:r>
      <w:proofErr w:type="spellStart"/>
      <w:r>
        <w:t>leads</w:t>
      </w:r>
      <w:proofErr w:type="spellEnd"/>
      <w:r>
        <w:t xml:space="preserve"> to </w:t>
      </w:r>
      <w:proofErr w:type="spellStart"/>
      <w:r>
        <w:t>the</w:t>
      </w:r>
      <w:proofErr w:type="spellEnd"/>
      <w:r>
        <w:t xml:space="preserve"> </w:t>
      </w:r>
      <w:proofErr w:type="spellStart"/>
      <w:r>
        <w:t>question</w:t>
      </w:r>
      <w:proofErr w:type="spellEnd"/>
      <w:r>
        <w:t xml:space="preserve">: </w:t>
      </w:r>
      <w:proofErr w:type="spellStart"/>
      <w:r>
        <w:t>What</w:t>
      </w:r>
      <w:proofErr w:type="spellEnd"/>
      <w:r>
        <w:t xml:space="preserve"> are </w:t>
      </w:r>
      <w:proofErr w:type="spellStart"/>
      <w:r>
        <w:t>primary</w:t>
      </w:r>
      <w:proofErr w:type="spellEnd"/>
      <w:r>
        <w:t xml:space="preserve"> data. </w:t>
      </w:r>
    </w:p>
    <w:p w14:paraId="2728369F" w14:textId="77777777" w:rsidR="00E25875" w:rsidRDefault="00E25875">
      <w:pPr>
        <w:pStyle w:val="CommentText"/>
      </w:pPr>
      <w:proofErr w:type="spellStart"/>
      <w:r>
        <w:t>Would</w:t>
      </w:r>
      <w:proofErr w:type="spellEnd"/>
      <w:r>
        <w:t xml:space="preserve"> </w:t>
      </w:r>
      <w:proofErr w:type="spellStart"/>
      <w:r>
        <w:t>it</w:t>
      </w:r>
      <w:proofErr w:type="spellEnd"/>
      <w:r>
        <w:t xml:space="preserve"> not </w:t>
      </w:r>
      <w:proofErr w:type="spellStart"/>
      <w:r>
        <w:t>better</w:t>
      </w:r>
      <w:proofErr w:type="spellEnd"/>
      <w:r>
        <w:t xml:space="preserve"> to </w:t>
      </w:r>
      <w:proofErr w:type="spellStart"/>
      <w:r>
        <w:t>distinguish</w:t>
      </w:r>
      <w:proofErr w:type="spellEnd"/>
      <w:r>
        <w:t xml:space="preserve"> </w:t>
      </w:r>
      <w:proofErr w:type="spellStart"/>
      <w:r>
        <w:t>authoritative</w:t>
      </w:r>
      <w:proofErr w:type="spellEnd"/>
      <w:r>
        <w:t xml:space="preserve"> data vs. Non-</w:t>
      </w:r>
      <w:proofErr w:type="spellStart"/>
      <w:r>
        <w:t>authoritative</w:t>
      </w:r>
      <w:proofErr w:type="spellEnd"/>
      <w:r>
        <w:t xml:space="preserve"> data?</w:t>
      </w:r>
    </w:p>
    <w:p w14:paraId="77B5A56D" w14:textId="42E885A4" w:rsidR="00E25875" w:rsidRDefault="00E25875">
      <w:pPr>
        <w:pStyle w:val="CommentText"/>
      </w:pPr>
      <w:proofErr w:type="spellStart"/>
      <w:r>
        <w:t>See</w:t>
      </w:r>
      <w:proofErr w:type="spellEnd"/>
      <w:r>
        <w:t xml:space="preserve">: </w:t>
      </w:r>
      <w:r w:rsidR="00BB790B" w:rsidRPr="00F50388">
        <w:rPr>
          <w:rFonts w:ascii="Arial" w:hAnsi="Arial" w:cs="Arial"/>
        </w:rPr>
        <w:t xml:space="preserve">Crompvoets, J., </w:t>
      </w:r>
      <w:proofErr w:type="spellStart"/>
      <w:r w:rsidR="00BB790B" w:rsidRPr="00F50388">
        <w:rPr>
          <w:rFonts w:ascii="Arial" w:hAnsi="Arial" w:cs="Arial"/>
        </w:rPr>
        <w:t>Wouters</w:t>
      </w:r>
      <w:proofErr w:type="spellEnd"/>
      <w:r w:rsidR="00BB790B" w:rsidRPr="00F50388">
        <w:rPr>
          <w:rFonts w:ascii="Arial" w:hAnsi="Arial" w:cs="Arial"/>
        </w:rPr>
        <w:t xml:space="preserve">, S., </w:t>
      </w:r>
      <w:proofErr w:type="spellStart"/>
      <w:r w:rsidR="00BB790B" w:rsidRPr="00F50388">
        <w:rPr>
          <w:rFonts w:ascii="Arial" w:hAnsi="Arial" w:cs="Arial"/>
        </w:rPr>
        <w:t>Chantillon</w:t>
      </w:r>
      <w:proofErr w:type="spellEnd"/>
      <w:r w:rsidR="00BB790B" w:rsidRPr="00F50388">
        <w:rPr>
          <w:rFonts w:ascii="Arial" w:hAnsi="Arial" w:cs="Arial"/>
        </w:rPr>
        <w:t xml:space="preserve">, </w:t>
      </w:r>
      <w:r w:rsidR="00BB790B">
        <w:rPr>
          <w:rFonts w:ascii="Arial" w:hAnsi="Arial" w:cs="Arial"/>
        </w:rPr>
        <w:t xml:space="preserve">M., </w:t>
      </w:r>
      <w:proofErr w:type="spellStart"/>
      <w:r w:rsidR="00BB790B">
        <w:rPr>
          <w:rFonts w:ascii="Arial" w:hAnsi="Arial" w:cs="Arial"/>
        </w:rPr>
        <w:t>Kopczewski</w:t>
      </w:r>
      <w:proofErr w:type="spellEnd"/>
      <w:r w:rsidR="00BB790B">
        <w:rPr>
          <w:rFonts w:ascii="Arial" w:hAnsi="Arial" w:cs="Arial"/>
        </w:rPr>
        <w:t xml:space="preserve">, D., </w:t>
      </w:r>
      <w:proofErr w:type="spellStart"/>
      <w:r w:rsidR="00BB790B">
        <w:rPr>
          <w:rFonts w:ascii="Arial" w:hAnsi="Arial" w:cs="Arial"/>
        </w:rPr>
        <w:t>Cory</w:t>
      </w:r>
      <w:proofErr w:type="spellEnd"/>
      <w:r w:rsidR="00BB790B">
        <w:rPr>
          <w:rFonts w:ascii="Arial" w:hAnsi="Arial" w:cs="Arial"/>
        </w:rPr>
        <w:t xml:space="preserve">, M., </w:t>
      </w:r>
      <w:proofErr w:type="spellStart"/>
      <w:r w:rsidR="00BB790B">
        <w:rPr>
          <w:rFonts w:ascii="Arial" w:hAnsi="Arial" w:cs="Arial"/>
        </w:rPr>
        <w:t>A</w:t>
      </w:r>
      <w:r w:rsidR="00BB790B" w:rsidRPr="00F50388">
        <w:rPr>
          <w:rFonts w:ascii="Arial" w:hAnsi="Arial" w:cs="Arial"/>
        </w:rPr>
        <w:t>gius</w:t>
      </w:r>
      <w:proofErr w:type="spellEnd"/>
      <w:r w:rsidR="00BB790B" w:rsidRPr="00F50388">
        <w:rPr>
          <w:rFonts w:ascii="Arial" w:hAnsi="Arial" w:cs="Arial"/>
        </w:rPr>
        <w:t xml:space="preserve">, C. and </w:t>
      </w:r>
      <w:proofErr w:type="spellStart"/>
      <w:r w:rsidR="00BB790B" w:rsidRPr="00F50388">
        <w:rPr>
          <w:rFonts w:ascii="Arial" w:hAnsi="Arial" w:cs="Arial"/>
        </w:rPr>
        <w:t>Grimmelikhuijsen</w:t>
      </w:r>
      <w:proofErr w:type="spellEnd"/>
      <w:r w:rsidR="00BB790B" w:rsidRPr="00F50388">
        <w:rPr>
          <w:rFonts w:ascii="Arial" w:hAnsi="Arial" w:cs="Arial"/>
        </w:rPr>
        <w:t>, S</w:t>
      </w:r>
      <w:r w:rsidR="00BB790B">
        <w:rPr>
          <w:rFonts w:ascii="Arial" w:hAnsi="Arial" w:cs="Arial"/>
        </w:rPr>
        <w:t>.</w:t>
      </w:r>
      <w:r w:rsidR="00BB790B" w:rsidRPr="00F50388">
        <w:rPr>
          <w:rFonts w:ascii="Arial" w:hAnsi="Arial" w:cs="Arial"/>
        </w:rPr>
        <w:t xml:space="preserve">, 2019. </w:t>
      </w:r>
      <w:r w:rsidR="00BB790B" w:rsidRPr="00F50388">
        <w:rPr>
          <w:rFonts w:ascii="Arial" w:hAnsi="Arial" w:cs="Arial"/>
          <w:lang w:val="en-US"/>
        </w:rPr>
        <w:t>Authoritative Data in a European Context.</w:t>
      </w:r>
      <w:r w:rsidR="00BB790B" w:rsidRPr="00F50388">
        <w:rPr>
          <w:rFonts w:ascii="Arial" w:hAnsi="Arial" w:cs="Arial"/>
          <w:sz w:val="22"/>
          <w:szCs w:val="22"/>
          <w:lang w:val="en-US"/>
        </w:rPr>
        <w:t xml:space="preserve"> </w:t>
      </w:r>
      <w:proofErr w:type="spellStart"/>
      <w:r w:rsidR="00BB790B" w:rsidRPr="00F50388">
        <w:rPr>
          <w:rFonts w:ascii="Arial" w:hAnsi="Arial" w:cs="Arial"/>
        </w:rPr>
        <w:t>European</w:t>
      </w:r>
      <w:proofErr w:type="spellEnd"/>
      <w:r w:rsidR="00BB790B" w:rsidRPr="00F50388">
        <w:rPr>
          <w:rFonts w:ascii="Arial" w:hAnsi="Arial" w:cs="Arial"/>
        </w:rPr>
        <w:t xml:space="preserve"> </w:t>
      </w:r>
      <w:proofErr w:type="spellStart"/>
      <w:r w:rsidR="00BB790B" w:rsidRPr="00F50388">
        <w:rPr>
          <w:rFonts w:ascii="Arial" w:hAnsi="Arial" w:cs="Arial"/>
        </w:rPr>
        <w:t>Spatial</w:t>
      </w:r>
      <w:proofErr w:type="spellEnd"/>
      <w:r w:rsidR="00BB790B" w:rsidRPr="00F50388">
        <w:rPr>
          <w:rFonts w:ascii="Arial" w:hAnsi="Arial" w:cs="Arial"/>
        </w:rPr>
        <w:t xml:space="preserve"> Data </w:t>
      </w:r>
      <w:proofErr w:type="spellStart"/>
      <w:r w:rsidR="00BB790B" w:rsidRPr="00F50388">
        <w:rPr>
          <w:rFonts w:ascii="Arial" w:hAnsi="Arial" w:cs="Arial"/>
        </w:rPr>
        <w:t>Research</w:t>
      </w:r>
      <w:proofErr w:type="spellEnd"/>
      <w:r w:rsidR="00BB790B" w:rsidRPr="00F50388">
        <w:rPr>
          <w:rFonts w:ascii="Arial" w:hAnsi="Arial" w:cs="Arial"/>
        </w:rPr>
        <w:t xml:space="preserve"> </w:t>
      </w:r>
      <w:r w:rsidR="00BB790B">
        <w:rPr>
          <w:rFonts w:ascii="Arial" w:hAnsi="Arial" w:cs="Arial"/>
        </w:rPr>
        <w:t xml:space="preserve">network </w:t>
      </w:r>
      <w:proofErr w:type="spellStart"/>
      <w:r w:rsidR="00BB790B">
        <w:rPr>
          <w:rFonts w:ascii="Arial" w:hAnsi="Arial" w:cs="Arial"/>
        </w:rPr>
        <w:t>Official</w:t>
      </w:r>
      <w:proofErr w:type="spellEnd"/>
      <w:r w:rsidR="00BB790B">
        <w:rPr>
          <w:rFonts w:ascii="Arial" w:hAnsi="Arial" w:cs="Arial"/>
        </w:rPr>
        <w:t xml:space="preserve"> </w:t>
      </w:r>
      <w:proofErr w:type="spellStart"/>
      <w:r w:rsidR="00BB790B">
        <w:rPr>
          <w:rFonts w:ascii="Arial" w:hAnsi="Arial" w:cs="Arial"/>
        </w:rPr>
        <w:t>Publication</w:t>
      </w:r>
      <w:proofErr w:type="spellEnd"/>
      <w:r w:rsidR="00BB790B">
        <w:rPr>
          <w:rFonts w:ascii="Arial" w:hAnsi="Arial" w:cs="Arial"/>
        </w:rPr>
        <w:t>,</w:t>
      </w:r>
      <w:r w:rsidR="00BB790B" w:rsidRPr="00F50388">
        <w:rPr>
          <w:rFonts w:ascii="Arial" w:hAnsi="Arial" w:cs="Arial"/>
        </w:rPr>
        <w:t xml:space="preserve"> 72: 1-26</w:t>
      </w:r>
      <w:r w:rsidR="00BB790B" w:rsidRPr="00F50388">
        <w:rPr>
          <w:rFonts w:ascii="Arial" w:hAnsi="Arial" w:cs="Arial"/>
          <w:sz w:val="22"/>
          <w:szCs w:val="22"/>
          <w:lang w:val="en-US"/>
        </w:rPr>
        <w:t>.</w:t>
      </w:r>
    </w:p>
  </w:comment>
  <w:comment w:id="137" w:author="Joep Crompvoets" w:date="2020-05-01T10:01:00Z" w:initials="JC">
    <w:p w14:paraId="52DF5190" w14:textId="0D316231" w:rsidR="00BB790B" w:rsidRDefault="00BB790B">
      <w:pPr>
        <w:pStyle w:val="CommentText"/>
      </w:pPr>
      <w:r>
        <w:rPr>
          <w:rStyle w:val="CommentReference"/>
        </w:rPr>
        <w:annotationRef/>
      </w:r>
      <w:proofErr w:type="spellStart"/>
      <w:r>
        <w:t>It</w:t>
      </w:r>
      <w:proofErr w:type="spellEnd"/>
      <w:r>
        <w:t xml:space="preserve"> </w:t>
      </w:r>
      <w:proofErr w:type="spellStart"/>
      <w:r>
        <w:t>would</w:t>
      </w:r>
      <w:proofErr w:type="spellEnd"/>
      <w:r>
        <w:t xml:space="preserve"> </w:t>
      </w:r>
      <w:proofErr w:type="spellStart"/>
      <w:r>
        <w:t>be</w:t>
      </w:r>
      <w:proofErr w:type="spellEnd"/>
      <w:r>
        <w:t xml:space="preserve"> </w:t>
      </w:r>
      <w:proofErr w:type="spellStart"/>
      <w:r>
        <w:t>great</w:t>
      </w:r>
      <w:proofErr w:type="spellEnd"/>
      <w:r>
        <w:t xml:space="preserve"> </w:t>
      </w:r>
      <w:proofErr w:type="spellStart"/>
      <w:r>
        <w:t>if</w:t>
      </w:r>
      <w:proofErr w:type="spellEnd"/>
      <w:r>
        <w:t xml:space="preserve"> </w:t>
      </w:r>
      <w:proofErr w:type="spellStart"/>
      <w:r>
        <w:t>we</w:t>
      </w:r>
      <w:proofErr w:type="spellEnd"/>
      <w:r>
        <w:t xml:space="preserve"> </w:t>
      </w:r>
      <w:proofErr w:type="spellStart"/>
      <w:r>
        <w:t>could</w:t>
      </w:r>
      <w:proofErr w:type="spellEnd"/>
      <w:r>
        <w:t xml:space="preserve"> </w:t>
      </w:r>
      <w:proofErr w:type="spellStart"/>
      <w:r>
        <w:t>organise</w:t>
      </w:r>
      <w:proofErr w:type="spellEnd"/>
      <w:r>
        <w:t xml:space="preserve"> a </w:t>
      </w:r>
      <w:proofErr w:type="spellStart"/>
      <w:r>
        <w:t>telco</w:t>
      </w:r>
      <w:proofErr w:type="spellEnd"/>
      <w:r>
        <w:t xml:space="preserve"> </w:t>
      </w:r>
      <w:proofErr w:type="spellStart"/>
      <w:r>
        <w:t>about</w:t>
      </w:r>
      <w:proofErr w:type="spellEnd"/>
      <w:r>
        <w:t xml:space="preserve"> </w:t>
      </w:r>
      <w:proofErr w:type="spellStart"/>
      <w:r>
        <w:t>this</w:t>
      </w:r>
      <w:proofErr w:type="spellEnd"/>
      <w: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2B82C48" w15:done="0"/>
  <w15:commentEx w15:paraId="400254A8" w15:done="0"/>
  <w15:commentEx w15:paraId="137EFEE2" w15:done="0"/>
  <w15:commentEx w15:paraId="0340F80B" w15:done="0"/>
  <w15:commentEx w15:paraId="22A23369" w15:done="0"/>
  <w15:commentEx w15:paraId="3392A6E3" w15:done="0"/>
  <w15:commentEx w15:paraId="1C19214B" w15:done="0"/>
  <w15:commentEx w15:paraId="1982B402" w15:done="0"/>
  <w15:commentEx w15:paraId="264C395C" w15:done="0"/>
  <w15:commentEx w15:paraId="3EA534D0" w15:done="0"/>
  <w15:commentEx w15:paraId="0B1EF106" w15:done="0"/>
  <w15:commentEx w15:paraId="22716FA5" w15:paraIdParent="0B1EF106" w15:done="0"/>
  <w15:commentEx w15:paraId="790D8F3A" w15:done="0"/>
  <w15:commentEx w15:paraId="3D111E30" w15:done="0"/>
  <w15:commentEx w15:paraId="2D23F180" w15:done="0"/>
  <w15:commentEx w15:paraId="33077D33" w15:done="0"/>
  <w15:commentEx w15:paraId="415ADCE0" w15:done="0"/>
  <w15:commentEx w15:paraId="55D864ED" w15:done="0"/>
  <w15:commentEx w15:paraId="77E9A568" w15:done="0"/>
  <w15:commentEx w15:paraId="597B8A0E" w15:done="0"/>
  <w15:commentEx w15:paraId="736C1DEA" w15:done="0"/>
  <w15:commentEx w15:paraId="6EC5244D" w15:done="0"/>
  <w15:commentEx w15:paraId="1C0E8740" w15:done="0"/>
  <w15:commentEx w15:paraId="74675DAA" w15:done="0"/>
  <w15:commentEx w15:paraId="2CB02D81" w15:done="0"/>
  <w15:commentEx w15:paraId="15126DBB" w15:done="0"/>
  <w15:commentEx w15:paraId="7F084EA9" w15:paraIdParent="15126DBB" w15:done="0"/>
  <w15:commentEx w15:paraId="256B9661" w15:done="0"/>
  <w15:commentEx w15:paraId="7CBE9E47" w15:done="0"/>
  <w15:commentEx w15:paraId="55C5BA2F" w15:done="0"/>
  <w15:commentEx w15:paraId="1CEC6BCC" w15:done="0"/>
  <w15:commentEx w15:paraId="37CB17C8" w15:done="0"/>
  <w15:commentEx w15:paraId="0B40B4C9" w15:done="0"/>
  <w15:commentEx w15:paraId="4C642CFB" w15:done="0"/>
  <w15:commentEx w15:paraId="3A1E683C" w15:done="0"/>
  <w15:commentEx w15:paraId="3B91917A" w15:done="0"/>
  <w15:commentEx w15:paraId="5A86BA54" w15:done="0"/>
  <w15:commentEx w15:paraId="245A6CFD" w15:done="0"/>
  <w15:commentEx w15:paraId="02D40167" w15:done="0"/>
  <w15:commentEx w15:paraId="7DA70D84" w15:done="0"/>
  <w15:commentEx w15:paraId="0CBE7B77" w15:done="0"/>
  <w15:commentEx w15:paraId="0293371C" w15:done="0"/>
  <w15:commentEx w15:paraId="64B5ED75" w15:done="0"/>
  <w15:commentEx w15:paraId="32639BDE" w15:done="0"/>
  <w15:commentEx w15:paraId="325F4F84" w15:done="0"/>
  <w15:commentEx w15:paraId="033D12CF" w15:paraIdParent="325F4F84" w15:done="0"/>
  <w15:commentEx w15:paraId="59260B40" w15:done="0"/>
  <w15:commentEx w15:paraId="6C8D2BF2" w15:done="0"/>
  <w15:commentEx w15:paraId="0D7A59D1" w15:done="0"/>
  <w15:commentEx w15:paraId="29D458C1" w15:done="0"/>
  <w15:commentEx w15:paraId="525DB5EF" w15:done="0"/>
  <w15:commentEx w15:paraId="70197926" w15:done="0"/>
  <w15:commentEx w15:paraId="1C499327" w15:done="0"/>
  <w15:commentEx w15:paraId="4D9F0BD2" w15:done="0"/>
  <w15:commentEx w15:paraId="69954A28" w15:done="0"/>
  <w15:commentEx w15:paraId="1F4ADCB1" w15:paraIdParent="69954A28" w15:done="0"/>
  <w15:commentEx w15:paraId="160124F5" w15:done="0"/>
  <w15:commentEx w15:paraId="7C73FE41" w15:done="0"/>
  <w15:commentEx w15:paraId="08D9366F" w15:done="0"/>
  <w15:commentEx w15:paraId="77B5A56D" w15:done="0"/>
  <w15:commentEx w15:paraId="52DF5190"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A2F045" w14:textId="77777777" w:rsidR="00447DA0" w:rsidRDefault="00447DA0">
      <w:pPr>
        <w:spacing w:after="0" w:line="240" w:lineRule="auto"/>
      </w:pPr>
      <w:r>
        <w:separator/>
      </w:r>
    </w:p>
  </w:endnote>
  <w:endnote w:type="continuationSeparator" w:id="0">
    <w:p w14:paraId="31F0C6F4" w14:textId="77777777" w:rsidR="00447DA0" w:rsidRDefault="00447D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 w:name="Liberation Serif">
    <w:altName w:val="Times New Roman"/>
    <w:charset w:val="00"/>
    <w:family w:val="roman"/>
    <w:pitch w:val="variable"/>
    <w:sig w:usb0="E0000AFF" w:usb1="500078FF" w:usb2="00000021" w:usb3="00000000" w:csb0="000001B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782D81" w14:textId="77777777" w:rsidR="00447DA0" w:rsidRDefault="00447DA0">
      <w:r>
        <w:separator/>
      </w:r>
    </w:p>
  </w:footnote>
  <w:footnote w:type="continuationSeparator" w:id="0">
    <w:p w14:paraId="4B43E171" w14:textId="77777777" w:rsidR="00447DA0" w:rsidRDefault="00447DA0">
      <w:r>
        <w:continuationSeparator/>
      </w:r>
    </w:p>
  </w:footnote>
  <w:footnote w:id="1">
    <w:p w14:paraId="7C734995" w14:textId="77777777" w:rsidR="00BC3BF1" w:rsidRDefault="00BC3BF1">
      <w:pPr>
        <w:pStyle w:val="footnotedescription"/>
      </w:pPr>
      <w:r>
        <w:rPr>
          <w:rStyle w:val="FootnoteCharacters"/>
        </w:rPr>
        <w:footnoteRef/>
      </w:r>
      <w:r>
        <w:t xml:space="preserve"> This definition was adapted from the glossary of the Interoperability Clearinghouse, which is no longer available online.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190F0C"/>
    <w:multiLevelType w:val="multilevel"/>
    <w:tmpl w:val="DF347CA2"/>
    <w:lvl w:ilvl="0">
      <w:start w:val="1"/>
      <w:numFmt w:val="decimal"/>
      <w:pStyle w:val="Heading2"/>
      <w:lvlText w:val="%1."/>
      <w:lvlJc w:val="left"/>
      <w:pPr>
        <w:ind w:left="360" w:hanging="360"/>
      </w:pPr>
    </w:lvl>
    <w:lvl w:ilvl="1">
      <w:start w:val="1"/>
      <w:numFmt w:val="decimal"/>
      <w:pStyle w:val="Heading3"/>
      <w:lvlText w:val="%1.%2."/>
      <w:lvlJc w:val="left"/>
      <w:pPr>
        <w:ind w:left="792" w:hanging="432"/>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19602EAF"/>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12D704F"/>
    <w:multiLevelType w:val="multilevel"/>
    <w:tmpl w:val="88A0FA7C"/>
    <w:lvl w:ilvl="0">
      <w:start w:val="3"/>
      <w:numFmt w:val="bullet"/>
      <w:lvlText w:val="-"/>
      <w:lvlJc w:val="left"/>
      <w:pPr>
        <w:ind w:left="345" w:hanging="360"/>
      </w:pPr>
      <w:rPr>
        <w:rFonts w:ascii="Calibri" w:hAnsi="Calibri" w:cs="Calibri" w:hint="default"/>
      </w:rPr>
    </w:lvl>
    <w:lvl w:ilvl="1">
      <w:start w:val="1"/>
      <w:numFmt w:val="bullet"/>
      <w:lvlText w:val="o"/>
      <w:lvlJc w:val="left"/>
      <w:pPr>
        <w:ind w:left="1065" w:hanging="360"/>
      </w:pPr>
      <w:rPr>
        <w:rFonts w:ascii="Courier New" w:hAnsi="Courier New" w:cs="Courier New" w:hint="default"/>
      </w:rPr>
    </w:lvl>
    <w:lvl w:ilvl="2">
      <w:start w:val="1"/>
      <w:numFmt w:val="bullet"/>
      <w:lvlText w:val=""/>
      <w:lvlJc w:val="left"/>
      <w:pPr>
        <w:ind w:left="1785" w:hanging="360"/>
      </w:pPr>
      <w:rPr>
        <w:rFonts w:ascii="Wingdings" w:hAnsi="Wingdings" w:cs="Wingdings" w:hint="default"/>
      </w:rPr>
    </w:lvl>
    <w:lvl w:ilvl="3">
      <w:start w:val="1"/>
      <w:numFmt w:val="bullet"/>
      <w:lvlText w:val=""/>
      <w:lvlJc w:val="left"/>
      <w:pPr>
        <w:ind w:left="2505" w:hanging="360"/>
      </w:pPr>
      <w:rPr>
        <w:rFonts w:ascii="Symbol" w:hAnsi="Symbol" w:cs="Symbol" w:hint="default"/>
      </w:rPr>
    </w:lvl>
    <w:lvl w:ilvl="4">
      <w:start w:val="1"/>
      <w:numFmt w:val="bullet"/>
      <w:lvlText w:val="o"/>
      <w:lvlJc w:val="left"/>
      <w:pPr>
        <w:ind w:left="3225" w:hanging="360"/>
      </w:pPr>
      <w:rPr>
        <w:rFonts w:ascii="Courier New" w:hAnsi="Courier New" w:cs="Courier New" w:hint="default"/>
      </w:rPr>
    </w:lvl>
    <w:lvl w:ilvl="5">
      <w:start w:val="1"/>
      <w:numFmt w:val="bullet"/>
      <w:lvlText w:val=""/>
      <w:lvlJc w:val="left"/>
      <w:pPr>
        <w:ind w:left="3945" w:hanging="360"/>
      </w:pPr>
      <w:rPr>
        <w:rFonts w:ascii="Wingdings" w:hAnsi="Wingdings" w:cs="Wingdings" w:hint="default"/>
      </w:rPr>
    </w:lvl>
    <w:lvl w:ilvl="6">
      <w:start w:val="1"/>
      <w:numFmt w:val="bullet"/>
      <w:lvlText w:val=""/>
      <w:lvlJc w:val="left"/>
      <w:pPr>
        <w:ind w:left="4665" w:hanging="360"/>
      </w:pPr>
      <w:rPr>
        <w:rFonts w:ascii="Symbol" w:hAnsi="Symbol" w:cs="Symbol" w:hint="default"/>
      </w:rPr>
    </w:lvl>
    <w:lvl w:ilvl="7">
      <w:start w:val="1"/>
      <w:numFmt w:val="bullet"/>
      <w:lvlText w:val="o"/>
      <w:lvlJc w:val="left"/>
      <w:pPr>
        <w:ind w:left="5385" w:hanging="360"/>
      </w:pPr>
      <w:rPr>
        <w:rFonts w:ascii="Courier New" w:hAnsi="Courier New" w:cs="Courier New" w:hint="default"/>
      </w:rPr>
    </w:lvl>
    <w:lvl w:ilvl="8">
      <w:start w:val="1"/>
      <w:numFmt w:val="bullet"/>
      <w:lvlText w:val=""/>
      <w:lvlJc w:val="left"/>
      <w:pPr>
        <w:ind w:left="6105" w:hanging="360"/>
      </w:pPr>
      <w:rPr>
        <w:rFonts w:ascii="Wingdings" w:hAnsi="Wingdings" w:cs="Wingdings" w:hint="default"/>
      </w:rPr>
    </w:lvl>
  </w:abstractNum>
  <w:abstractNum w:abstractNumId="3" w15:restartNumberingAfterBreak="0">
    <w:nsid w:val="32936A81"/>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BC35EA7"/>
    <w:multiLevelType w:val="multilevel"/>
    <w:tmpl w:val="FF7CF010"/>
    <w:lvl w:ilvl="0">
      <w:start w:val="1"/>
      <w:numFmt w:val="bullet"/>
      <w:lvlText w:val="•"/>
      <w:lvlJc w:val="left"/>
      <w:pPr>
        <w:ind w:left="399" w:firstLine="0"/>
      </w:pPr>
      <w:rPr>
        <w:rFonts w:ascii="Cambria" w:hAnsi="Cambria" w:cs="Cambria" w:hint="default"/>
        <w:b w:val="0"/>
        <w:i w:val="0"/>
        <w:strike w:val="0"/>
        <w:dstrike w:val="0"/>
        <w:color w:val="000000"/>
        <w:position w:val="0"/>
        <w:sz w:val="20"/>
        <w:szCs w:val="20"/>
        <w:u w:val="none" w:color="000000"/>
        <w:vertAlign w:val="baseline"/>
      </w:rPr>
    </w:lvl>
    <w:lvl w:ilvl="1">
      <w:start w:val="1"/>
      <w:numFmt w:val="bullet"/>
      <w:lvlText w:val="o"/>
      <w:lvlJc w:val="left"/>
      <w:pPr>
        <w:ind w:left="1279" w:firstLine="0"/>
      </w:pPr>
      <w:rPr>
        <w:rFonts w:ascii="Cambria" w:hAnsi="Cambria" w:cs="Cambria" w:hint="default"/>
        <w:b w:val="0"/>
        <w:i w:val="0"/>
        <w:strike w:val="0"/>
        <w:dstrike w:val="0"/>
        <w:color w:val="000000"/>
        <w:position w:val="0"/>
        <w:sz w:val="20"/>
        <w:szCs w:val="20"/>
        <w:u w:val="none" w:color="000000"/>
        <w:vertAlign w:val="baseline"/>
      </w:rPr>
    </w:lvl>
    <w:lvl w:ilvl="2">
      <w:start w:val="1"/>
      <w:numFmt w:val="bullet"/>
      <w:lvlText w:val="▪"/>
      <w:lvlJc w:val="left"/>
      <w:pPr>
        <w:ind w:left="1999" w:firstLine="0"/>
      </w:pPr>
      <w:rPr>
        <w:rFonts w:ascii="Cambria" w:hAnsi="Cambria" w:cs="Cambria" w:hint="default"/>
        <w:b w:val="0"/>
        <w:i w:val="0"/>
        <w:strike w:val="0"/>
        <w:dstrike w:val="0"/>
        <w:color w:val="000000"/>
        <w:position w:val="0"/>
        <w:sz w:val="20"/>
        <w:szCs w:val="20"/>
        <w:u w:val="none" w:color="000000"/>
        <w:vertAlign w:val="baseline"/>
      </w:rPr>
    </w:lvl>
    <w:lvl w:ilvl="3">
      <w:start w:val="1"/>
      <w:numFmt w:val="bullet"/>
      <w:lvlText w:val="•"/>
      <w:lvlJc w:val="left"/>
      <w:pPr>
        <w:ind w:left="2719" w:firstLine="0"/>
      </w:pPr>
      <w:rPr>
        <w:rFonts w:ascii="Cambria" w:hAnsi="Cambria" w:cs="Cambria" w:hint="default"/>
        <w:b w:val="0"/>
        <w:i w:val="0"/>
        <w:strike w:val="0"/>
        <w:dstrike w:val="0"/>
        <w:color w:val="000000"/>
        <w:position w:val="0"/>
        <w:sz w:val="20"/>
        <w:szCs w:val="20"/>
        <w:u w:val="none" w:color="000000"/>
        <w:vertAlign w:val="baseline"/>
      </w:rPr>
    </w:lvl>
    <w:lvl w:ilvl="4">
      <w:start w:val="1"/>
      <w:numFmt w:val="bullet"/>
      <w:lvlText w:val="o"/>
      <w:lvlJc w:val="left"/>
      <w:pPr>
        <w:ind w:left="3439" w:firstLine="0"/>
      </w:pPr>
      <w:rPr>
        <w:rFonts w:ascii="Cambria" w:hAnsi="Cambria" w:cs="Cambria" w:hint="default"/>
        <w:b w:val="0"/>
        <w:i w:val="0"/>
        <w:strike w:val="0"/>
        <w:dstrike w:val="0"/>
        <w:color w:val="000000"/>
        <w:position w:val="0"/>
        <w:sz w:val="20"/>
        <w:szCs w:val="20"/>
        <w:u w:val="none" w:color="000000"/>
        <w:vertAlign w:val="baseline"/>
      </w:rPr>
    </w:lvl>
    <w:lvl w:ilvl="5">
      <w:start w:val="1"/>
      <w:numFmt w:val="bullet"/>
      <w:lvlText w:val="▪"/>
      <w:lvlJc w:val="left"/>
      <w:pPr>
        <w:ind w:left="4159" w:firstLine="0"/>
      </w:pPr>
      <w:rPr>
        <w:rFonts w:ascii="Cambria" w:hAnsi="Cambria" w:cs="Cambria" w:hint="default"/>
        <w:b w:val="0"/>
        <w:i w:val="0"/>
        <w:strike w:val="0"/>
        <w:dstrike w:val="0"/>
        <w:color w:val="000000"/>
        <w:position w:val="0"/>
        <w:sz w:val="20"/>
        <w:szCs w:val="20"/>
        <w:u w:val="none" w:color="000000"/>
        <w:vertAlign w:val="baseline"/>
      </w:rPr>
    </w:lvl>
    <w:lvl w:ilvl="6">
      <w:start w:val="1"/>
      <w:numFmt w:val="bullet"/>
      <w:lvlText w:val="•"/>
      <w:lvlJc w:val="left"/>
      <w:pPr>
        <w:ind w:left="4879" w:firstLine="0"/>
      </w:pPr>
      <w:rPr>
        <w:rFonts w:ascii="Cambria" w:hAnsi="Cambria" w:cs="Cambria" w:hint="default"/>
        <w:b w:val="0"/>
        <w:i w:val="0"/>
        <w:strike w:val="0"/>
        <w:dstrike w:val="0"/>
        <w:color w:val="000000"/>
        <w:position w:val="0"/>
        <w:sz w:val="20"/>
        <w:szCs w:val="20"/>
        <w:u w:val="none" w:color="000000"/>
        <w:vertAlign w:val="baseline"/>
      </w:rPr>
    </w:lvl>
    <w:lvl w:ilvl="7">
      <w:start w:val="1"/>
      <w:numFmt w:val="bullet"/>
      <w:lvlText w:val="o"/>
      <w:lvlJc w:val="left"/>
      <w:pPr>
        <w:ind w:left="5599" w:firstLine="0"/>
      </w:pPr>
      <w:rPr>
        <w:rFonts w:ascii="Cambria" w:hAnsi="Cambria" w:cs="Cambria" w:hint="default"/>
        <w:b w:val="0"/>
        <w:i w:val="0"/>
        <w:strike w:val="0"/>
        <w:dstrike w:val="0"/>
        <w:color w:val="000000"/>
        <w:position w:val="0"/>
        <w:sz w:val="20"/>
        <w:szCs w:val="20"/>
        <w:u w:val="none" w:color="000000"/>
        <w:vertAlign w:val="baseline"/>
      </w:rPr>
    </w:lvl>
    <w:lvl w:ilvl="8">
      <w:start w:val="1"/>
      <w:numFmt w:val="bullet"/>
      <w:lvlText w:val="▪"/>
      <w:lvlJc w:val="left"/>
      <w:pPr>
        <w:ind w:left="6319" w:firstLine="0"/>
      </w:pPr>
      <w:rPr>
        <w:rFonts w:ascii="Cambria" w:hAnsi="Cambria" w:cs="Cambria" w:hint="default"/>
        <w:b w:val="0"/>
        <w:i w:val="0"/>
        <w:strike w:val="0"/>
        <w:dstrike w:val="0"/>
        <w:color w:val="000000"/>
        <w:position w:val="0"/>
        <w:sz w:val="20"/>
        <w:szCs w:val="20"/>
        <w:u w:val="none" w:color="000000"/>
        <w:vertAlign w:val="baseline"/>
      </w:rPr>
    </w:lvl>
  </w:abstractNum>
  <w:abstractNum w:abstractNumId="5" w15:restartNumberingAfterBreak="0">
    <w:nsid w:val="41CD0F9A"/>
    <w:multiLevelType w:val="multilevel"/>
    <w:tmpl w:val="90429A4A"/>
    <w:lvl w:ilvl="0">
      <w:start w:val="1"/>
      <w:numFmt w:val="bullet"/>
      <w:lvlText w:val="•"/>
      <w:lvlJc w:val="left"/>
      <w:pPr>
        <w:ind w:left="398" w:firstLine="0"/>
      </w:pPr>
      <w:rPr>
        <w:rFonts w:ascii="Cambria" w:hAnsi="Cambria" w:cs="Cambria" w:hint="default"/>
        <w:b w:val="0"/>
        <w:i w:val="0"/>
        <w:strike w:val="0"/>
        <w:dstrike w:val="0"/>
        <w:color w:val="000000"/>
        <w:position w:val="0"/>
        <w:sz w:val="20"/>
        <w:szCs w:val="20"/>
        <w:u w:val="none" w:color="000000"/>
        <w:vertAlign w:val="baseline"/>
      </w:rPr>
    </w:lvl>
    <w:lvl w:ilvl="1">
      <w:start w:val="1"/>
      <w:numFmt w:val="bullet"/>
      <w:lvlText w:val="o"/>
      <w:lvlJc w:val="left"/>
      <w:pPr>
        <w:ind w:left="1279" w:firstLine="0"/>
      </w:pPr>
      <w:rPr>
        <w:rFonts w:ascii="Cambria" w:hAnsi="Cambria" w:cs="Cambria" w:hint="default"/>
        <w:b w:val="0"/>
        <w:i w:val="0"/>
        <w:strike w:val="0"/>
        <w:dstrike w:val="0"/>
        <w:color w:val="000000"/>
        <w:position w:val="0"/>
        <w:sz w:val="20"/>
        <w:szCs w:val="20"/>
        <w:u w:val="none" w:color="000000"/>
        <w:vertAlign w:val="baseline"/>
      </w:rPr>
    </w:lvl>
    <w:lvl w:ilvl="2">
      <w:start w:val="1"/>
      <w:numFmt w:val="bullet"/>
      <w:lvlText w:val="▪"/>
      <w:lvlJc w:val="left"/>
      <w:pPr>
        <w:ind w:left="1999" w:firstLine="0"/>
      </w:pPr>
      <w:rPr>
        <w:rFonts w:ascii="Cambria" w:hAnsi="Cambria" w:cs="Cambria" w:hint="default"/>
        <w:b w:val="0"/>
        <w:i w:val="0"/>
        <w:strike w:val="0"/>
        <w:dstrike w:val="0"/>
        <w:color w:val="000000"/>
        <w:position w:val="0"/>
        <w:sz w:val="20"/>
        <w:szCs w:val="20"/>
        <w:u w:val="none" w:color="000000"/>
        <w:vertAlign w:val="baseline"/>
      </w:rPr>
    </w:lvl>
    <w:lvl w:ilvl="3">
      <w:start w:val="1"/>
      <w:numFmt w:val="bullet"/>
      <w:lvlText w:val="•"/>
      <w:lvlJc w:val="left"/>
      <w:pPr>
        <w:ind w:left="2719" w:firstLine="0"/>
      </w:pPr>
      <w:rPr>
        <w:rFonts w:ascii="Cambria" w:hAnsi="Cambria" w:cs="Cambria" w:hint="default"/>
        <w:b w:val="0"/>
        <w:i w:val="0"/>
        <w:strike w:val="0"/>
        <w:dstrike w:val="0"/>
        <w:color w:val="000000"/>
        <w:position w:val="0"/>
        <w:sz w:val="20"/>
        <w:szCs w:val="20"/>
        <w:u w:val="none" w:color="000000"/>
        <w:vertAlign w:val="baseline"/>
      </w:rPr>
    </w:lvl>
    <w:lvl w:ilvl="4">
      <w:start w:val="1"/>
      <w:numFmt w:val="bullet"/>
      <w:lvlText w:val="o"/>
      <w:lvlJc w:val="left"/>
      <w:pPr>
        <w:ind w:left="3439" w:firstLine="0"/>
      </w:pPr>
      <w:rPr>
        <w:rFonts w:ascii="Cambria" w:hAnsi="Cambria" w:cs="Cambria" w:hint="default"/>
        <w:b w:val="0"/>
        <w:i w:val="0"/>
        <w:strike w:val="0"/>
        <w:dstrike w:val="0"/>
        <w:color w:val="000000"/>
        <w:position w:val="0"/>
        <w:sz w:val="20"/>
        <w:szCs w:val="20"/>
        <w:u w:val="none" w:color="000000"/>
        <w:vertAlign w:val="baseline"/>
      </w:rPr>
    </w:lvl>
    <w:lvl w:ilvl="5">
      <w:start w:val="1"/>
      <w:numFmt w:val="bullet"/>
      <w:lvlText w:val="▪"/>
      <w:lvlJc w:val="left"/>
      <w:pPr>
        <w:ind w:left="4159" w:firstLine="0"/>
      </w:pPr>
      <w:rPr>
        <w:rFonts w:ascii="Cambria" w:hAnsi="Cambria" w:cs="Cambria" w:hint="default"/>
        <w:b w:val="0"/>
        <w:i w:val="0"/>
        <w:strike w:val="0"/>
        <w:dstrike w:val="0"/>
        <w:color w:val="000000"/>
        <w:position w:val="0"/>
        <w:sz w:val="20"/>
        <w:szCs w:val="20"/>
        <w:u w:val="none" w:color="000000"/>
        <w:vertAlign w:val="baseline"/>
      </w:rPr>
    </w:lvl>
    <w:lvl w:ilvl="6">
      <w:start w:val="1"/>
      <w:numFmt w:val="bullet"/>
      <w:lvlText w:val="•"/>
      <w:lvlJc w:val="left"/>
      <w:pPr>
        <w:ind w:left="4879" w:firstLine="0"/>
      </w:pPr>
      <w:rPr>
        <w:rFonts w:ascii="Cambria" w:hAnsi="Cambria" w:cs="Cambria" w:hint="default"/>
        <w:b w:val="0"/>
        <w:i w:val="0"/>
        <w:strike w:val="0"/>
        <w:dstrike w:val="0"/>
        <w:color w:val="000000"/>
        <w:position w:val="0"/>
        <w:sz w:val="20"/>
        <w:szCs w:val="20"/>
        <w:u w:val="none" w:color="000000"/>
        <w:vertAlign w:val="baseline"/>
      </w:rPr>
    </w:lvl>
    <w:lvl w:ilvl="7">
      <w:start w:val="1"/>
      <w:numFmt w:val="bullet"/>
      <w:lvlText w:val="o"/>
      <w:lvlJc w:val="left"/>
      <w:pPr>
        <w:ind w:left="5599" w:firstLine="0"/>
      </w:pPr>
      <w:rPr>
        <w:rFonts w:ascii="Cambria" w:hAnsi="Cambria" w:cs="Cambria" w:hint="default"/>
        <w:b w:val="0"/>
        <w:i w:val="0"/>
        <w:strike w:val="0"/>
        <w:dstrike w:val="0"/>
        <w:color w:val="000000"/>
        <w:position w:val="0"/>
        <w:sz w:val="20"/>
        <w:szCs w:val="20"/>
        <w:u w:val="none" w:color="000000"/>
        <w:vertAlign w:val="baseline"/>
      </w:rPr>
    </w:lvl>
    <w:lvl w:ilvl="8">
      <w:start w:val="1"/>
      <w:numFmt w:val="bullet"/>
      <w:lvlText w:val="▪"/>
      <w:lvlJc w:val="left"/>
      <w:pPr>
        <w:ind w:left="6319" w:firstLine="0"/>
      </w:pPr>
      <w:rPr>
        <w:rFonts w:ascii="Cambria" w:hAnsi="Cambria" w:cs="Cambria" w:hint="default"/>
        <w:b w:val="0"/>
        <w:i w:val="0"/>
        <w:strike w:val="0"/>
        <w:dstrike w:val="0"/>
        <w:color w:val="000000"/>
        <w:position w:val="0"/>
        <w:sz w:val="20"/>
        <w:szCs w:val="20"/>
        <w:u w:val="none" w:color="000000"/>
        <w:vertAlign w:val="baseline"/>
      </w:rPr>
    </w:lvl>
  </w:abstractNum>
  <w:abstractNum w:abstractNumId="6" w15:restartNumberingAfterBreak="0">
    <w:nsid w:val="5A077B98"/>
    <w:multiLevelType w:val="multilevel"/>
    <w:tmpl w:val="96E8DCA2"/>
    <w:lvl w:ilvl="0">
      <w:start w:val="1"/>
      <w:numFmt w:val="bullet"/>
      <w:lvlText w:val="•"/>
      <w:lvlJc w:val="left"/>
      <w:pPr>
        <w:ind w:left="398" w:firstLine="0"/>
      </w:pPr>
      <w:rPr>
        <w:rFonts w:ascii="Cambria" w:hAnsi="Cambria" w:cs="Cambria" w:hint="default"/>
        <w:b w:val="0"/>
        <w:i w:val="0"/>
        <w:strike w:val="0"/>
        <w:dstrike w:val="0"/>
        <w:color w:val="000000"/>
        <w:position w:val="0"/>
        <w:sz w:val="20"/>
        <w:szCs w:val="20"/>
        <w:u w:val="none" w:color="000000"/>
        <w:vertAlign w:val="baseline"/>
      </w:rPr>
    </w:lvl>
    <w:lvl w:ilvl="1">
      <w:start w:val="1"/>
      <w:numFmt w:val="bullet"/>
      <w:lvlText w:val="o"/>
      <w:lvlJc w:val="left"/>
      <w:pPr>
        <w:ind w:left="1279" w:firstLine="0"/>
      </w:pPr>
      <w:rPr>
        <w:rFonts w:ascii="Cambria" w:hAnsi="Cambria" w:cs="Cambria" w:hint="default"/>
        <w:b w:val="0"/>
        <w:i w:val="0"/>
        <w:strike w:val="0"/>
        <w:dstrike w:val="0"/>
        <w:color w:val="000000"/>
        <w:position w:val="0"/>
        <w:sz w:val="20"/>
        <w:szCs w:val="20"/>
        <w:u w:val="none" w:color="000000"/>
        <w:vertAlign w:val="baseline"/>
      </w:rPr>
    </w:lvl>
    <w:lvl w:ilvl="2">
      <w:start w:val="1"/>
      <w:numFmt w:val="bullet"/>
      <w:lvlText w:val="▪"/>
      <w:lvlJc w:val="left"/>
      <w:pPr>
        <w:ind w:left="1999" w:firstLine="0"/>
      </w:pPr>
      <w:rPr>
        <w:rFonts w:ascii="Cambria" w:hAnsi="Cambria" w:cs="Cambria" w:hint="default"/>
        <w:b w:val="0"/>
        <w:i w:val="0"/>
        <w:strike w:val="0"/>
        <w:dstrike w:val="0"/>
        <w:color w:val="000000"/>
        <w:position w:val="0"/>
        <w:sz w:val="20"/>
        <w:szCs w:val="20"/>
        <w:u w:val="none" w:color="000000"/>
        <w:vertAlign w:val="baseline"/>
      </w:rPr>
    </w:lvl>
    <w:lvl w:ilvl="3">
      <w:start w:val="1"/>
      <w:numFmt w:val="bullet"/>
      <w:lvlText w:val="•"/>
      <w:lvlJc w:val="left"/>
      <w:pPr>
        <w:ind w:left="2719" w:firstLine="0"/>
      </w:pPr>
      <w:rPr>
        <w:rFonts w:ascii="Cambria" w:hAnsi="Cambria" w:cs="Cambria" w:hint="default"/>
        <w:b w:val="0"/>
        <w:i w:val="0"/>
        <w:strike w:val="0"/>
        <w:dstrike w:val="0"/>
        <w:color w:val="000000"/>
        <w:position w:val="0"/>
        <w:sz w:val="20"/>
        <w:szCs w:val="20"/>
        <w:u w:val="none" w:color="000000"/>
        <w:vertAlign w:val="baseline"/>
      </w:rPr>
    </w:lvl>
    <w:lvl w:ilvl="4">
      <w:start w:val="1"/>
      <w:numFmt w:val="bullet"/>
      <w:lvlText w:val="o"/>
      <w:lvlJc w:val="left"/>
      <w:pPr>
        <w:ind w:left="3439" w:firstLine="0"/>
      </w:pPr>
      <w:rPr>
        <w:rFonts w:ascii="Cambria" w:hAnsi="Cambria" w:cs="Cambria" w:hint="default"/>
        <w:b w:val="0"/>
        <w:i w:val="0"/>
        <w:strike w:val="0"/>
        <w:dstrike w:val="0"/>
        <w:color w:val="000000"/>
        <w:position w:val="0"/>
        <w:sz w:val="20"/>
        <w:szCs w:val="20"/>
        <w:u w:val="none" w:color="000000"/>
        <w:vertAlign w:val="baseline"/>
      </w:rPr>
    </w:lvl>
    <w:lvl w:ilvl="5">
      <w:start w:val="1"/>
      <w:numFmt w:val="bullet"/>
      <w:lvlText w:val="▪"/>
      <w:lvlJc w:val="left"/>
      <w:pPr>
        <w:ind w:left="4159" w:firstLine="0"/>
      </w:pPr>
      <w:rPr>
        <w:rFonts w:ascii="Cambria" w:hAnsi="Cambria" w:cs="Cambria" w:hint="default"/>
        <w:b w:val="0"/>
        <w:i w:val="0"/>
        <w:strike w:val="0"/>
        <w:dstrike w:val="0"/>
        <w:color w:val="000000"/>
        <w:position w:val="0"/>
        <w:sz w:val="20"/>
        <w:szCs w:val="20"/>
        <w:u w:val="none" w:color="000000"/>
        <w:vertAlign w:val="baseline"/>
      </w:rPr>
    </w:lvl>
    <w:lvl w:ilvl="6">
      <w:start w:val="1"/>
      <w:numFmt w:val="bullet"/>
      <w:lvlText w:val="•"/>
      <w:lvlJc w:val="left"/>
      <w:pPr>
        <w:ind w:left="4879" w:firstLine="0"/>
      </w:pPr>
      <w:rPr>
        <w:rFonts w:ascii="Cambria" w:hAnsi="Cambria" w:cs="Cambria" w:hint="default"/>
        <w:b w:val="0"/>
        <w:i w:val="0"/>
        <w:strike w:val="0"/>
        <w:dstrike w:val="0"/>
        <w:color w:val="000000"/>
        <w:position w:val="0"/>
        <w:sz w:val="20"/>
        <w:szCs w:val="20"/>
        <w:u w:val="none" w:color="000000"/>
        <w:vertAlign w:val="baseline"/>
      </w:rPr>
    </w:lvl>
    <w:lvl w:ilvl="7">
      <w:start w:val="1"/>
      <w:numFmt w:val="bullet"/>
      <w:lvlText w:val="o"/>
      <w:lvlJc w:val="left"/>
      <w:pPr>
        <w:ind w:left="5599" w:firstLine="0"/>
      </w:pPr>
      <w:rPr>
        <w:rFonts w:ascii="Cambria" w:hAnsi="Cambria" w:cs="Cambria" w:hint="default"/>
        <w:b w:val="0"/>
        <w:i w:val="0"/>
        <w:strike w:val="0"/>
        <w:dstrike w:val="0"/>
        <w:color w:val="000000"/>
        <w:position w:val="0"/>
        <w:sz w:val="20"/>
        <w:szCs w:val="20"/>
        <w:u w:val="none" w:color="000000"/>
        <w:vertAlign w:val="baseline"/>
      </w:rPr>
    </w:lvl>
    <w:lvl w:ilvl="8">
      <w:start w:val="1"/>
      <w:numFmt w:val="bullet"/>
      <w:lvlText w:val="▪"/>
      <w:lvlJc w:val="left"/>
      <w:pPr>
        <w:ind w:left="6319" w:firstLine="0"/>
      </w:pPr>
      <w:rPr>
        <w:rFonts w:ascii="Cambria" w:hAnsi="Cambria" w:cs="Cambria" w:hint="default"/>
        <w:b w:val="0"/>
        <w:i w:val="0"/>
        <w:strike w:val="0"/>
        <w:dstrike w:val="0"/>
        <w:color w:val="000000"/>
        <w:position w:val="0"/>
        <w:sz w:val="20"/>
        <w:szCs w:val="20"/>
        <w:u w:val="none" w:color="000000"/>
        <w:vertAlign w:val="baseline"/>
      </w:rPr>
    </w:lvl>
  </w:abstractNum>
  <w:abstractNum w:abstractNumId="7" w15:restartNumberingAfterBreak="0">
    <w:nsid w:val="60E171D1"/>
    <w:multiLevelType w:val="multilevel"/>
    <w:tmpl w:val="41BE6CFE"/>
    <w:lvl w:ilvl="0">
      <w:start w:val="1"/>
      <w:numFmt w:val="bullet"/>
      <w:lvlText w:val="•"/>
      <w:lvlJc w:val="left"/>
      <w:pPr>
        <w:ind w:left="399" w:firstLine="0"/>
      </w:pPr>
      <w:rPr>
        <w:rFonts w:ascii="Cambria" w:hAnsi="Cambria" w:cs="Cambria" w:hint="default"/>
        <w:b w:val="0"/>
        <w:i w:val="0"/>
        <w:strike w:val="0"/>
        <w:dstrike w:val="0"/>
        <w:color w:val="000000"/>
        <w:position w:val="0"/>
        <w:sz w:val="20"/>
        <w:szCs w:val="20"/>
        <w:u w:val="none" w:color="000000"/>
        <w:vertAlign w:val="baseline"/>
      </w:rPr>
    </w:lvl>
    <w:lvl w:ilvl="1">
      <w:start w:val="1"/>
      <w:numFmt w:val="bullet"/>
      <w:lvlText w:val="o"/>
      <w:lvlJc w:val="left"/>
      <w:pPr>
        <w:ind w:left="1279" w:firstLine="0"/>
      </w:pPr>
      <w:rPr>
        <w:rFonts w:ascii="Cambria" w:hAnsi="Cambria" w:cs="Cambria" w:hint="default"/>
        <w:b w:val="0"/>
        <w:i w:val="0"/>
        <w:strike w:val="0"/>
        <w:dstrike w:val="0"/>
        <w:color w:val="000000"/>
        <w:position w:val="0"/>
        <w:sz w:val="20"/>
        <w:szCs w:val="20"/>
        <w:u w:val="none" w:color="000000"/>
        <w:vertAlign w:val="baseline"/>
      </w:rPr>
    </w:lvl>
    <w:lvl w:ilvl="2">
      <w:start w:val="1"/>
      <w:numFmt w:val="bullet"/>
      <w:lvlText w:val="▪"/>
      <w:lvlJc w:val="left"/>
      <w:pPr>
        <w:ind w:left="1999" w:firstLine="0"/>
      </w:pPr>
      <w:rPr>
        <w:rFonts w:ascii="Cambria" w:hAnsi="Cambria" w:cs="Cambria" w:hint="default"/>
        <w:b w:val="0"/>
        <w:i w:val="0"/>
        <w:strike w:val="0"/>
        <w:dstrike w:val="0"/>
        <w:color w:val="000000"/>
        <w:position w:val="0"/>
        <w:sz w:val="20"/>
        <w:szCs w:val="20"/>
        <w:u w:val="none" w:color="000000"/>
        <w:vertAlign w:val="baseline"/>
      </w:rPr>
    </w:lvl>
    <w:lvl w:ilvl="3">
      <w:start w:val="1"/>
      <w:numFmt w:val="bullet"/>
      <w:lvlText w:val="•"/>
      <w:lvlJc w:val="left"/>
      <w:pPr>
        <w:ind w:left="2719" w:firstLine="0"/>
      </w:pPr>
      <w:rPr>
        <w:rFonts w:ascii="Cambria" w:hAnsi="Cambria" w:cs="Cambria" w:hint="default"/>
        <w:b w:val="0"/>
        <w:i w:val="0"/>
        <w:strike w:val="0"/>
        <w:dstrike w:val="0"/>
        <w:color w:val="000000"/>
        <w:position w:val="0"/>
        <w:sz w:val="20"/>
        <w:szCs w:val="20"/>
        <w:u w:val="none" w:color="000000"/>
        <w:vertAlign w:val="baseline"/>
      </w:rPr>
    </w:lvl>
    <w:lvl w:ilvl="4">
      <w:start w:val="1"/>
      <w:numFmt w:val="bullet"/>
      <w:lvlText w:val="o"/>
      <w:lvlJc w:val="left"/>
      <w:pPr>
        <w:ind w:left="3439" w:firstLine="0"/>
      </w:pPr>
      <w:rPr>
        <w:rFonts w:ascii="Cambria" w:hAnsi="Cambria" w:cs="Cambria" w:hint="default"/>
        <w:b w:val="0"/>
        <w:i w:val="0"/>
        <w:strike w:val="0"/>
        <w:dstrike w:val="0"/>
        <w:color w:val="000000"/>
        <w:position w:val="0"/>
        <w:sz w:val="20"/>
        <w:szCs w:val="20"/>
        <w:u w:val="none" w:color="000000"/>
        <w:vertAlign w:val="baseline"/>
      </w:rPr>
    </w:lvl>
    <w:lvl w:ilvl="5">
      <w:start w:val="1"/>
      <w:numFmt w:val="bullet"/>
      <w:lvlText w:val="▪"/>
      <w:lvlJc w:val="left"/>
      <w:pPr>
        <w:ind w:left="4159" w:firstLine="0"/>
      </w:pPr>
      <w:rPr>
        <w:rFonts w:ascii="Cambria" w:hAnsi="Cambria" w:cs="Cambria" w:hint="default"/>
        <w:b w:val="0"/>
        <w:i w:val="0"/>
        <w:strike w:val="0"/>
        <w:dstrike w:val="0"/>
        <w:color w:val="000000"/>
        <w:position w:val="0"/>
        <w:sz w:val="20"/>
        <w:szCs w:val="20"/>
        <w:u w:val="none" w:color="000000"/>
        <w:vertAlign w:val="baseline"/>
      </w:rPr>
    </w:lvl>
    <w:lvl w:ilvl="6">
      <w:start w:val="1"/>
      <w:numFmt w:val="bullet"/>
      <w:lvlText w:val="•"/>
      <w:lvlJc w:val="left"/>
      <w:pPr>
        <w:ind w:left="4879" w:firstLine="0"/>
      </w:pPr>
      <w:rPr>
        <w:rFonts w:ascii="Cambria" w:hAnsi="Cambria" w:cs="Cambria" w:hint="default"/>
        <w:b w:val="0"/>
        <w:i w:val="0"/>
        <w:strike w:val="0"/>
        <w:dstrike w:val="0"/>
        <w:color w:val="000000"/>
        <w:position w:val="0"/>
        <w:sz w:val="20"/>
        <w:szCs w:val="20"/>
        <w:u w:val="none" w:color="000000"/>
        <w:vertAlign w:val="baseline"/>
      </w:rPr>
    </w:lvl>
    <w:lvl w:ilvl="7">
      <w:start w:val="1"/>
      <w:numFmt w:val="bullet"/>
      <w:lvlText w:val="o"/>
      <w:lvlJc w:val="left"/>
      <w:pPr>
        <w:ind w:left="5599" w:firstLine="0"/>
      </w:pPr>
      <w:rPr>
        <w:rFonts w:ascii="Cambria" w:hAnsi="Cambria" w:cs="Cambria" w:hint="default"/>
        <w:b w:val="0"/>
        <w:i w:val="0"/>
        <w:strike w:val="0"/>
        <w:dstrike w:val="0"/>
        <w:color w:val="000000"/>
        <w:position w:val="0"/>
        <w:sz w:val="20"/>
        <w:szCs w:val="20"/>
        <w:u w:val="none" w:color="000000"/>
        <w:vertAlign w:val="baseline"/>
      </w:rPr>
    </w:lvl>
    <w:lvl w:ilvl="8">
      <w:start w:val="1"/>
      <w:numFmt w:val="bullet"/>
      <w:lvlText w:val="▪"/>
      <w:lvlJc w:val="left"/>
      <w:pPr>
        <w:ind w:left="6319" w:firstLine="0"/>
      </w:pPr>
      <w:rPr>
        <w:rFonts w:ascii="Cambria" w:hAnsi="Cambria" w:cs="Cambria" w:hint="default"/>
        <w:b w:val="0"/>
        <w:i w:val="0"/>
        <w:strike w:val="0"/>
        <w:dstrike w:val="0"/>
        <w:color w:val="000000"/>
        <w:position w:val="0"/>
        <w:sz w:val="20"/>
        <w:szCs w:val="20"/>
        <w:u w:val="none" w:color="000000"/>
        <w:vertAlign w:val="baseline"/>
      </w:rPr>
    </w:lvl>
  </w:abstractNum>
  <w:abstractNum w:abstractNumId="8" w15:restartNumberingAfterBreak="0">
    <w:nsid w:val="677371BD"/>
    <w:multiLevelType w:val="hybridMultilevel"/>
    <w:tmpl w:val="0E56608C"/>
    <w:lvl w:ilvl="0" w:tplc="25E675EA">
      <w:start w:val="3"/>
      <w:numFmt w:val="bullet"/>
      <w:lvlText w:val="-"/>
      <w:lvlJc w:val="left"/>
      <w:pPr>
        <w:ind w:left="345" w:hanging="360"/>
      </w:pPr>
      <w:rPr>
        <w:rFonts w:ascii="Calibri" w:eastAsia="Calibri" w:hAnsi="Calibri" w:cs="Calibri" w:hint="default"/>
      </w:rPr>
    </w:lvl>
    <w:lvl w:ilvl="1" w:tplc="04050003" w:tentative="1">
      <w:start w:val="1"/>
      <w:numFmt w:val="bullet"/>
      <w:lvlText w:val="o"/>
      <w:lvlJc w:val="left"/>
      <w:pPr>
        <w:ind w:left="1065" w:hanging="360"/>
      </w:pPr>
      <w:rPr>
        <w:rFonts w:ascii="Courier New" w:hAnsi="Courier New" w:cs="Courier New" w:hint="default"/>
      </w:rPr>
    </w:lvl>
    <w:lvl w:ilvl="2" w:tplc="04050005" w:tentative="1">
      <w:start w:val="1"/>
      <w:numFmt w:val="bullet"/>
      <w:lvlText w:val=""/>
      <w:lvlJc w:val="left"/>
      <w:pPr>
        <w:ind w:left="1785" w:hanging="360"/>
      </w:pPr>
      <w:rPr>
        <w:rFonts w:ascii="Wingdings" w:hAnsi="Wingdings" w:hint="default"/>
      </w:rPr>
    </w:lvl>
    <w:lvl w:ilvl="3" w:tplc="04050001" w:tentative="1">
      <w:start w:val="1"/>
      <w:numFmt w:val="bullet"/>
      <w:lvlText w:val=""/>
      <w:lvlJc w:val="left"/>
      <w:pPr>
        <w:ind w:left="2505" w:hanging="360"/>
      </w:pPr>
      <w:rPr>
        <w:rFonts w:ascii="Symbol" w:hAnsi="Symbol" w:hint="default"/>
      </w:rPr>
    </w:lvl>
    <w:lvl w:ilvl="4" w:tplc="04050003" w:tentative="1">
      <w:start w:val="1"/>
      <w:numFmt w:val="bullet"/>
      <w:lvlText w:val="o"/>
      <w:lvlJc w:val="left"/>
      <w:pPr>
        <w:ind w:left="3225" w:hanging="360"/>
      </w:pPr>
      <w:rPr>
        <w:rFonts w:ascii="Courier New" w:hAnsi="Courier New" w:cs="Courier New" w:hint="default"/>
      </w:rPr>
    </w:lvl>
    <w:lvl w:ilvl="5" w:tplc="04050005" w:tentative="1">
      <w:start w:val="1"/>
      <w:numFmt w:val="bullet"/>
      <w:lvlText w:val=""/>
      <w:lvlJc w:val="left"/>
      <w:pPr>
        <w:ind w:left="3945" w:hanging="360"/>
      </w:pPr>
      <w:rPr>
        <w:rFonts w:ascii="Wingdings" w:hAnsi="Wingdings" w:hint="default"/>
      </w:rPr>
    </w:lvl>
    <w:lvl w:ilvl="6" w:tplc="04050001" w:tentative="1">
      <w:start w:val="1"/>
      <w:numFmt w:val="bullet"/>
      <w:lvlText w:val=""/>
      <w:lvlJc w:val="left"/>
      <w:pPr>
        <w:ind w:left="4665" w:hanging="360"/>
      </w:pPr>
      <w:rPr>
        <w:rFonts w:ascii="Symbol" w:hAnsi="Symbol" w:hint="default"/>
      </w:rPr>
    </w:lvl>
    <w:lvl w:ilvl="7" w:tplc="04050003" w:tentative="1">
      <w:start w:val="1"/>
      <w:numFmt w:val="bullet"/>
      <w:lvlText w:val="o"/>
      <w:lvlJc w:val="left"/>
      <w:pPr>
        <w:ind w:left="5385" w:hanging="360"/>
      </w:pPr>
      <w:rPr>
        <w:rFonts w:ascii="Courier New" w:hAnsi="Courier New" w:cs="Courier New" w:hint="default"/>
      </w:rPr>
    </w:lvl>
    <w:lvl w:ilvl="8" w:tplc="04050005" w:tentative="1">
      <w:start w:val="1"/>
      <w:numFmt w:val="bullet"/>
      <w:lvlText w:val=""/>
      <w:lvlJc w:val="left"/>
      <w:pPr>
        <w:ind w:left="6105" w:hanging="360"/>
      </w:pPr>
      <w:rPr>
        <w:rFonts w:ascii="Wingdings" w:hAnsi="Wingdings" w:hint="default"/>
      </w:rPr>
    </w:lvl>
  </w:abstractNum>
  <w:abstractNum w:abstractNumId="9" w15:restartNumberingAfterBreak="0">
    <w:nsid w:val="71A801F5"/>
    <w:multiLevelType w:val="multilevel"/>
    <w:tmpl w:val="6366C3A0"/>
    <w:lvl w:ilvl="0">
      <w:start w:val="1"/>
      <w:numFmt w:val="bullet"/>
      <w:lvlText w:val="•"/>
      <w:lvlJc w:val="left"/>
      <w:pPr>
        <w:ind w:left="399" w:firstLine="0"/>
      </w:pPr>
      <w:rPr>
        <w:rFonts w:ascii="Cambria" w:hAnsi="Cambria" w:cs="Cambria" w:hint="default"/>
        <w:b w:val="0"/>
        <w:i w:val="0"/>
        <w:strike w:val="0"/>
        <w:dstrike w:val="0"/>
        <w:color w:val="000000"/>
        <w:position w:val="0"/>
        <w:sz w:val="20"/>
        <w:szCs w:val="20"/>
        <w:u w:val="none" w:color="000000"/>
        <w:vertAlign w:val="baseline"/>
      </w:rPr>
    </w:lvl>
    <w:lvl w:ilvl="1">
      <w:start w:val="1"/>
      <w:numFmt w:val="bullet"/>
      <w:lvlText w:val="o"/>
      <w:lvlJc w:val="left"/>
      <w:pPr>
        <w:ind w:left="1279" w:firstLine="0"/>
      </w:pPr>
      <w:rPr>
        <w:rFonts w:ascii="Cambria" w:hAnsi="Cambria" w:cs="Cambria" w:hint="default"/>
        <w:b w:val="0"/>
        <w:i w:val="0"/>
        <w:strike w:val="0"/>
        <w:dstrike w:val="0"/>
        <w:color w:val="000000"/>
        <w:position w:val="0"/>
        <w:sz w:val="20"/>
        <w:szCs w:val="20"/>
        <w:u w:val="none" w:color="000000"/>
        <w:vertAlign w:val="baseline"/>
      </w:rPr>
    </w:lvl>
    <w:lvl w:ilvl="2">
      <w:start w:val="1"/>
      <w:numFmt w:val="bullet"/>
      <w:lvlText w:val="▪"/>
      <w:lvlJc w:val="left"/>
      <w:pPr>
        <w:ind w:left="1999" w:firstLine="0"/>
      </w:pPr>
      <w:rPr>
        <w:rFonts w:ascii="Cambria" w:hAnsi="Cambria" w:cs="Cambria" w:hint="default"/>
        <w:b w:val="0"/>
        <w:i w:val="0"/>
        <w:strike w:val="0"/>
        <w:dstrike w:val="0"/>
        <w:color w:val="000000"/>
        <w:position w:val="0"/>
        <w:sz w:val="20"/>
        <w:szCs w:val="20"/>
        <w:u w:val="none" w:color="000000"/>
        <w:vertAlign w:val="baseline"/>
      </w:rPr>
    </w:lvl>
    <w:lvl w:ilvl="3">
      <w:start w:val="1"/>
      <w:numFmt w:val="bullet"/>
      <w:lvlText w:val="•"/>
      <w:lvlJc w:val="left"/>
      <w:pPr>
        <w:ind w:left="2719" w:firstLine="0"/>
      </w:pPr>
      <w:rPr>
        <w:rFonts w:ascii="Cambria" w:hAnsi="Cambria" w:cs="Cambria" w:hint="default"/>
        <w:b w:val="0"/>
        <w:i w:val="0"/>
        <w:strike w:val="0"/>
        <w:dstrike w:val="0"/>
        <w:color w:val="000000"/>
        <w:position w:val="0"/>
        <w:sz w:val="20"/>
        <w:szCs w:val="20"/>
        <w:u w:val="none" w:color="000000"/>
        <w:vertAlign w:val="baseline"/>
      </w:rPr>
    </w:lvl>
    <w:lvl w:ilvl="4">
      <w:start w:val="1"/>
      <w:numFmt w:val="bullet"/>
      <w:lvlText w:val="o"/>
      <w:lvlJc w:val="left"/>
      <w:pPr>
        <w:ind w:left="3439" w:firstLine="0"/>
      </w:pPr>
      <w:rPr>
        <w:rFonts w:ascii="Cambria" w:hAnsi="Cambria" w:cs="Cambria" w:hint="default"/>
        <w:b w:val="0"/>
        <w:i w:val="0"/>
        <w:strike w:val="0"/>
        <w:dstrike w:val="0"/>
        <w:color w:val="000000"/>
        <w:position w:val="0"/>
        <w:sz w:val="20"/>
        <w:szCs w:val="20"/>
        <w:u w:val="none" w:color="000000"/>
        <w:vertAlign w:val="baseline"/>
      </w:rPr>
    </w:lvl>
    <w:lvl w:ilvl="5">
      <w:start w:val="1"/>
      <w:numFmt w:val="bullet"/>
      <w:lvlText w:val="▪"/>
      <w:lvlJc w:val="left"/>
      <w:pPr>
        <w:ind w:left="4159" w:firstLine="0"/>
      </w:pPr>
      <w:rPr>
        <w:rFonts w:ascii="Cambria" w:hAnsi="Cambria" w:cs="Cambria" w:hint="default"/>
        <w:b w:val="0"/>
        <w:i w:val="0"/>
        <w:strike w:val="0"/>
        <w:dstrike w:val="0"/>
        <w:color w:val="000000"/>
        <w:position w:val="0"/>
        <w:sz w:val="20"/>
        <w:szCs w:val="20"/>
        <w:u w:val="none" w:color="000000"/>
        <w:vertAlign w:val="baseline"/>
      </w:rPr>
    </w:lvl>
    <w:lvl w:ilvl="6">
      <w:start w:val="1"/>
      <w:numFmt w:val="bullet"/>
      <w:lvlText w:val="•"/>
      <w:lvlJc w:val="left"/>
      <w:pPr>
        <w:ind w:left="4879" w:firstLine="0"/>
      </w:pPr>
      <w:rPr>
        <w:rFonts w:ascii="Cambria" w:hAnsi="Cambria" w:cs="Cambria" w:hint="default"/>
        <w:b w:val="0"/>
        <w:i w:val="0"/>
        <w:strike w:val="0"/>
        <w:dstrike w:val="0"/>
        <w:color w:val="000000"/>
        <w:position w:val="0"/>
        <w:sz w:val="20"/>
        <w:szCs w:val="20"/>
        <w:u w:val="none" w:color="000000"/>
        <w:vertAlign w:val="baseline"/>
      </w:rPr>
    </w:lvl>
    <w:lvl w:ilvl="7">
      <w:start w:val="1"/>
      <w:numFmt w:val="bullet"/>
      <w:lvlText w:val="o"/>
      <w:lvlJc w:val="left"/>
      <w:pPr>
        <w:ind w:left="5599" w:firstLine="0"/>
      </w:pPr>
      <w:rPr>
        <w:rFonts w:ascii="Cambria" w:hAnsi="Cambria" w:cs="Cambria" w:hint="default"/>
        <w:b w:val="0"/>
        <w:i w:val="0"/>
        <w:strike w:val="0"/>
        <w:dstrike w:val="0"/>
        <w:color w:val="000000"/>
        <w:position w:val="0"/>
        <w:sz w:val="20"/>
        <w:szCs w:val="20"/>
        <w:u w:val="none" w:color="000000"/>
        <w:vertAlign w:val="baseline"/>
      </w:rPr>
    </w:lvl>
    <w:lvl w:ilvl="8">
      <w:start w:val="1"/>
      <w:numFmt w:val="bullet"/>
      <w:lvlText w:val="▪"/>
      <w:lvlJc w:val="left"/>
      <w:pPr>
        <w:ind w:left="6319" w:firstLine="0"/>
      </w:pPr>
      <w:rPr>
        <w:rFonts w:ascii="Cambria" w:hAnsi="Cambria" w:cs="Cambria" w:hint="default"/>
        <w:b w:val="0"/>
        <w:i w:val="0"/>
        <w:strike w:val="0"/>
        <w:dstrike w:val="0"/>
        <w:color w:val="000000"/>
        <w:position w:val="0"/>
        <w:sz w:val="20"/>
        <w:szCs w:val="20"/>
        <w:u w:val="none" w:color="000000"/>
        <w:vertAlign w:val="baseline"/>
      </w:rPr>
    </w:lvl>
  </w:abstractNum>
  <w:num w:numId="1">
    <w:abstractNumId w:val="0"/>
  </w:num>
  <w:num w:numId="2">
    <w:abstractNumId w:val="6"/>
  </w:num>
  <w:num w:numId="3">
    <w:abstractNumId w:val="7"/>
  </w:num>
  <w:num w:numId="4">
    <w:abstractNumId w:val="9"/>
  </w:num>
  <w:num w:numId="5">
    <w:abstractNumId w:val="5"/>
  </w:num>
  <w:num w:numId="6">
    <w:abstractNumId w:val="4"/>
  </w:num>
  <w:num w:numId="7">
    <w:abstractNumId w:val="1"/>
  </w:num>
  <w:num w:numId="8">
    <w:abstractNumId w:val="2"/>
  </w:num>
  <w:num w:numId="9">
    <w:abstractNumId w:val="3"/>
  </w:num>
  <w:num w:numId="10">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oep Crompvoets">
    <w15:presenceInfo w15:providerId="AD" w15:userId="S-1-5-21-4060015860-3155939536-3220560164-13813"/>
  </w15:person>
  <w15:person w15:author="rap30">
    <w15:presenceInfo w15:providerId="None" w15:userId="rap30"/>
  </w15:person>
  <w15:person w15:author="Petr Rapant">
    <w15:presenceInfo w15:providerId="None" w15:userId="Petr Rapan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trackRevisions/>
  <w:defaultTabStop w:val="708"/>
  <w:hyphenationZone w:val="425"/>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CQnMTY1NLEwMgYWGkpKMUnFpcnJmfB1JgWAsAigtF0iwAAAA="/>
  </w:docVars>
  <w:rsids>
    <w:rsidRoot w:val="007C0F03"/>
    <w:rsid w:val="00076851"/>
    <w:rsid w:val="000860CE"/>
    <w:rsid w:val="000B1B80"/>
    <w:rsid w:val="001A7AE9"/>
    <w:rsid w:val="001E5BAF"/>
    <w:rsid w:val="001E6214"/>
    <w:rsid w:val="00204A51"/>
    <w:rsid w:val="00226665"/>
    <w:rsid w:val="002C235F"/>
    <w:rsid w:val="002E75A6"/>
    <w:rsid w:val="002F4446"/>
    <w:rsid w:val="0035766A"/>
    <w:rsid w:val="00362A46"/>
    <w:rsid w:val="00377C0A"/>
    <w:rsid w:val="003A4BE0"/>
    <w:rsid w:val="00447DA0"/>
    <w:rsid w:val="00484279"/>
    <w:rsid w:val="00527909"/>
    <w:rsid w:val="00541E2B"/>
    <w:rsid w:val="00570B84"/>
    <w:rsid w:val="005E7836"/>
    <w:rsid w:val="00636F2C"/>
    <w:rsid w:val="006470AF"/>
    <w:rsid w:val="006A1C29"/>
    <w:rsid w:val="006E34E8"/>
    <w:rsid w:val="00716BFB"/>
    <w:rsid w:val="00773F6D"/>
    <w:rsid w:val="007C0F03"/>
    <w:rsid w:val="00815A3D"/>
    <w:rsid w:val="00863157"/>
    <w:rsid w:val="008A0334"/>
    <w:rsid w:val="00976C12"/>
    <w:rsid w:val="00A134DB"/>
    <w:rsid w:val="00A81C3A"/>
    <w:rsid w:val="00A96A87"/>
    <w:rsid w:val="00AA60F4"/>
    <w:rsid w:val="00AB73FC"/>
    <w:rsid w:val="00AF1EE1"/>
    <w:rsid w:val="00B26A00"/>
    <w:rsid w:val="00B96187"/>
    <w:rsid w:val="00BA32FC"/>
    <w:rsid w:val="00BB790B"/>
    <w:rsid w:val="00BC3BF1"/>
    <w:rsid w:val="00CB5A9E"/>
    <w:rsid w:val="00D3080A"/>
    <w:rsid w:val="00DF239D"/>
    <w:rsid w:val="00E25875"/>
    <w:rsid w:val="00E45198"/>
    <w:rsid w:val="00E525E0"/>
    <w:rsid w:val="00EC49F4"/>
    <w:rsid w:val="00F43615"/>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77CA7"/>
  <w15:docId w15:val="{D02B91EA-4675-403C-9809-EC5715125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Cs w:val="22"/>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9" w:line="228" w:lineRule="auto"/>
      <w:ind w:left="10" w:hanging="10"/>
      <w:jc w:val="both"/>
    </w:pPr>
    <w:rPr>
      <w:rFonts w:ascii="Calibri" w:eastAsia="Calibri" w:hAnsi="Calibri" w:cs="Calibri"/>
      <w:color w:val="000000"/>
    </w:rPr>
  </w:style>
  <w:style w:type="paragraph" w:styleId="Heading1">
    <w:name w:val="heading 1"/>
    <w:basedOn w:val="Normal"/>
    <w:next w:val="Normal"/>
    <w:link w:val="Heading1Char"/>
    <w:uiPriority w:val="9"/>
    <w:qFormat/>
    <w:rsid w:val="00ED661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D53B1"/>
    <w:pPr>
      <w:keepNext/>
      <w:keepLines/>
      <w:numPr>
        <w:numId w:val="1"/>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D53B1"/>
    <w:pPr>
      <w:keepNext/>
      <w:keepLines/>
      <w:numPr>
        <w:ilvl w:val="1"/>
        <w:numId w:val="1"/>
      </w:numPr>
      <w:spacing w:before="40" w:after="0"/>
      <w:ind w:left="431" w:hanging="431"/>
      <w:outlineLvl w:val="2"/>
    </w:pPr>
    <w:rPr>
      <w:rFonts w:asciiTheme="majorHAnsi" w:eastAsiaTheme="majorEastAsia" w:hAnsiTheme="majorHAnsi" w:cstheme="majorBidi"/>
      <w:color w:val="1F4D78" w:themeColor="accent1" w:themeShade="7F"/>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descriptionChar">
    <w:name w:val="footnote description Char"/>
    <w:qFormat/>
    <w:rPr>
      <w:rFonts w:ascii="Calibri" w:eastAsia="Calibri" w:hAnsi="Calibri" w:cs="Calibri"/>
      <w:color w:val="000000"/>
      <w:sz w:val="16"/>
    </w:rPr>
  </w:style>
  <w:style w:type="character" w:customStyle="1" w:styleId="footnotemark">
    <w:name w:val="footnote mark"/>
    <w:qFormat/>
    <w:rPr>
      <w:rFonts w:ascii="Cambria" w:eastAsia="Cambria" w:hAnsi="Cambria" w:cs="Cambria"/>
      <w:color w:val="000000"/>
      <w:sz w:val="16"/>
      <w:vertAlign w:val="superscript"/>
    </w:rPr>
  </w:style>
  <w:style w:type="character" w:customStyle="1" w:styleId="TitleChar">
    <w:name w:val="Title Char"/>
    <w:basedOn w:val="DefaultParagraphFont"/>
    <w:link w:val="Title"/>
    <w:uiPriority w:val="10"/>
    <w:qFormat/>
    <w:rsid w:val="00BD53B1"/>
    <w:rPr>
      <w:rFonts w:asciiTheme="majorHAnsi" w:eastAsiaTheme="majorEastAsia" w:hAnsiTheme="majorHAnsi" w:cstheme="majorBidi"/>
      <w:spacing w:val="-10"/>
      <w:kern w:val="2"/>
      <w:sz w:val="56"/>
      <w:szCs w:val="56"/>
    </w:rPr>
  </w:style>
  <w:style w:type="character" w:customStyle="1" w:styleId="InternetLink">
    <w:name w:val="Internet Link"/>
    <w:basedOn w:val="DefaultParagraphFont"/>
    <w:uiPriority w:val="99"/>
    <w:unhideWhenUsed/>
    <w:rsid w:val="00BD53B1"/>
    <w:rPr>
      <w:color w:val="0563C1" w:themeColor="hyperlink"/>
      <w:u w:val="single"/>
    </w:rPr>
  </w:style>
  <w:style w:type="character" w:customStyle="1" w:styleId="Heading2Char">
    <w:name w:val="Heading 2 Char"/>
    <w:basedOn w:val="DefaultParagraphFont"/>
    <w:link w:val="Heading2"/>
    <w:uiPriority w:val="9"/>
    <w:qFormat/>
    <w:rsid w:val="00BD53B1"/>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qFormat/>
    <w:rsid w:val="00BD53B1"/>
    <w:rPr>
      <w:rFonts w:asciiTheme="majorHAnsi" w:eastAsiaTheme="majorEastAsia" w:hAnsiTheme="majorHAnsi" w:cstheme="majorBidi"/>
      <w:color w:val="1F4D78" w:themeColor="accent1" w:themeShade="7F"/>
      <w:sz w:val="24"/>
      <w:szCs w:val="24"/>
      <w:lang w:val="en-GB"/>
    </w:rPr>
  </w:style>
  <w:style w:type="character" w:customStyle="1" w:styleId="Heading1Char">
    <w:name w:val="Heading 1 Char"/>
    <w:basedOn w:val="DefaultParagraphFont"/>
    <w:link w:val="Heading1"/>
    <w:uiPriority w:val="9"/>
    <w:qFormat/>
    <w:rsid w:val="00ED6612"/>
    <w:rPr>
      <w:rFonts w:asciiTheme="majorHAnsi" w:eastAsiaTheme="majorEastAsia" w:hAnsiTheme="majorHAnsi" w:cstheme="majorBidi"/>
      <w:color w:val="2E74B5" w:themeColor="accent1" w:themeShade="BF"/>
      <w:sz w:val="32"/>
      <w:szCs w:val="32"/>
    </w:rPr>
  </w:style>
  <w:style w:type="character" w:styleId="CommentReference">
    <w:name w:val="annotation reference"/>
    <w:basedOn w:val="DefaultParagraphFont"/>
    <w:uiPriority w:val="99"/>
    <w:semiHidden/>
    <w:unhideWhenUsed/>
    <w:qFormat/>
    <w:rsid w:val="009F40B4"/>
    <w:rPr>
      <w:sz w:val="16"/>
      <w:szCs w:val="16"/>
    </w:rPr>
  </w:style>
  <w:style w:type="character" w:customStyle="1" w:styleId="CommentTextChar">
    <w:name w:val="Comment Text Char"/>
    <w:basedOn w:val="DefaultParagraphFont"/>
    <w:link w:val="CommentText"/>
    <w:uiPriority w:val="99"/>
    <w:qFormat/>
    <w:rsid w:val="009F40B4"/>
    <w:rPr>
      <w:rFonts w:ascii="Calibri" w:eastAsia="Calibri" w:hAnsi="Calibri" w:cs="Calibri"/>
      <w:color w:val="000000"/>
      <w:sz w:val="20"/>
      <w:szCs w:val="20"/>
    </w:rPr>
  </w:style>
  <w:style w:type="character" w:customStyle="1" w:styleId="CommentSubjectChar">
    <w:name w:val="Comment Subject Char"/>
    <w:basedOn w:val="CommentTextChar"/>
    <w:link w:val="CommentSubject"/>
    <w:uiPriority w:val="99"/>
    <w:semiHidden/>
    <w:qFormat/>
    <w:rsid w:val="009F40B4"/>
    <w:rPr>
      <w:rFonts w:ascii="Calibri" w:eastAsia="Calibri" w:hAnsi="Calibri" w:cs="Calibri"/>
      <w:b/>
      <w:bCs/>
      <w:color w:val="000000"/>
      <w:sz w:val="20"/>
      <w:szCs w:val="20"/>
    </w:rPr>
  </w:style>
  <w:style w:type="character" w:customStyle="1" w:styleId="BalloonTextChar">
    <w:name w:val="Balloon Text Char"/>
    <w:basedOn w:val="DefaultParagraphFont"/>
    <w:link w:val="BalloonText"/>
    <w:uiPriority w:val="99"/>
    <w:semiHidden/>
    <w:qFormat/>
    <w:rsid w:val="009F40B4"/>
    <w:rPr>
      <w:rFonts w:ascii="Segoe UI" w:eastAsia="Calibri" w:hAnsi="Segoe UI" w:cs="Segoe UI"/>
      <w:color w:val="000000"/>
      <w:sz w:val="18"/>
      <w:szCs w:val="18"/>
    </w:rPr>
  </w:style>
  <w:style w:type="character" w:customStyle="1" w:styleId="FootnoteCharacters">
    <w:name w:val="Footnote Characters"/>
    <w:qFormat/>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Normal"/>
    <w:next w:val="BodyText"/>
    <w:qFormat/>
    <w:pPr>
      <w:keepNext/>
      <w:spacing w:before="240" w:after="120"/>
    </w:pPr>
    <w:rPr>
      <w:rFonts w:ascii="Liberation Sans" w:eastAsia="Microsoft YaHei" w:hAnsi="Liberation Sans" w:cs="Mangal"/>
      <w:sz w:val="28"/>
      <w:szCs w:val="28"/>
    </w:rPr>
  </w:style>
  <w:style w:type="paragraph" w:styleId="BodyText">
    <w:name w:val="Body Text"/>
    <w:basedOn w:val="Normal"/>
    <w:pPr>
      <w:spacing w:after="140" w:line="276" w:lineRule="auto"/>
    </w:pPr>
  </w:style>
  <w:style w:type="paragraph" w:styleId="List">
    <w:name w:val="List"/>
    <w:basedOn w:val="BodyText"/>
    <w:rPr>
      <w:rFonts w:cs="Mangal"/>
    </w:rPr>
  </w:style>
  <w:style w:type="paragraph" w:styleId="Caption">
    <w:name w:val="caption"/>
    <w:basedOn w:val="Normal"/>
    <w:next w:val="Normal"/>
    <w:uiPriority w:val="35"/>
    <w:unhideWhenUsed/>
    <w:qFormat/>
    <w:rsid w:val="00ED6612"/>
    <w:pPr>
      <w:spacing w:after="200" w:line="240" w:lineRule="auto"/>
    </w:pPr>
    <w:rPr>
      <w:i/>
      <w:iCs/>
      <w:color w:val="44546A" w:themeColor="text2"/>
      <w:sz w:val="18"/>
      <w:szCs w:val="18"/>
    </w:rPr>
  </w:style>
  <w:style w:type="paragraph" w:customStyle="1" w:styleId="Index">
    <w:name w:val="Index"/>
    <w:basedOn w:val="Normal"/>
    <w:qFormat/>
    <w:pPr>
      <w:suppressLineNumbers/>
    </w:pPr>
    <w:rPr>
      <w:rFonts w:cs="Mangal"/>
    </w:rPr>
  </w:style>
  <w:style w:type="paragraph" w:customStyle="1" w:styleId="footnotedescription">
    <w:name w:val="footnote description"/>
    <w:next w:val="Normal"/>
    <w:qFormat/>
    <w:pPr>
      <w:spacing w:line="264" w:lineRule="auto"/>
      <w:ind w:firstLine="204"/>
    </w:pPr>
    <w:rPr>
      <w:rFonts w:ascii="Calibri" w:eastAsia="Calibri" w:hAnsi="Calibri" w:cs="Calibri"/>
      <w:color w:val="000000"/>
      <w:sz w:val="16"/>
    </w:rPr>
  </w:style>
  <w:style w:type="paragraph" w:styleId="Title">
    <w:name w:val="Title"/>
    <w:basedOn w:val="Normal"/>
    <w:next w:val="Normal"/>
    <w:link w:val="TitleChar"/>
    <w:uiPriority w:val="10"/>
    <w:qFormat/>
    <w:rsid w:val="00BD53B1"/>
    <w:pPr>
      <w:spacing w:after="0" w:line="240" w:lineRule="auto"/>
      <w:contextualSpacing/>
    </w:pPr>
    <w:rPr>
      <w:rFonts w:asciiTheme="majorHAnsi" w:eastAsiaTheme="majorEastAsia" w:hAnsiTheme="majorHAnsi" w:cstheme="majorBidi"/>
      <w:color w:val="auto"/>
      <w:spacing w:val="-10"/>
      <w:kern w:val="2"/>
      <w:sz w:val="56"/>
      <w:szCs w:val="56"/>
    </w:rPr>
  </w:style>
  <w:style w:type="paragraph" w:styleId="CommentText">
    <w:name w:val="annotation text"/>
    <w:basedOn w:val="Normal"/>
    <w:link w:val="CommentTextChar"/>
    <w:uiPriority w:val="99"/>
    <w:unhideWhenUsed/>
    <w:qFormat/>
    <w:rsid w:val="009F40B4"/>
    <w:pPr>
      <w:spacing w:line="240" w:lineRule="auto"/>
    </w:pPr>
    <w:rPr>
      <w:szCs w:val="20"/>
    </w:rPr>
  </w:style>
  <w:style w:type="paragraph" w:styleId="CommentSubject">
    <w:name w:val="annotation subject"/>
    <w:basedOn w:val="CommentText"/>
    <w:next w:val="CommentText"/>
    <w:link w:val="CommentSubjectChar"/>
    <w:uiPriority w:val="99"/>
    <w:semiHidden/>
    <w:unhideWhenUsed/>
    <w:qFormat/>
    <w:rsid w:val="009F40B4"/>
    <w:rPr>
      <w:b/>
      <w:bCs/>
    </w:rPr>
  </w:style>
  <w:style w:type="paragraph" w:styleId="BalloonText">
    <w:name w:val="Balloon Text"/>
    <w:basedOn w:val="Normal"/>
    <w:link w:val="BalloonTextChar"/>
    <w:uiPriority w:val="99"/>
    <w:semiHidden/>
    <w:unhideWhenUsed/>
    <w:qFormat/>
    <w:rsid w:val="009F40B4"/>
    <w:pPr>
      <w:spacing w:after="0" w:line="240" w:lineRule="auto"/>
    </w:pPr>
    <w:rPr>
      <w:rFonts w:ascii="Segoe UI" w:hAnsi="Segoe UI" w:cs="Segoe UI"/>
      <w:sz w:val="18"/>
      <w:szCs w:val="18"/>
    </w:rPr>
  </w:style>
  <w:style w:type="paragraph" w:styleId="ListParagraph">
    <w:name w:val="List Paragraph"/>
    <w:basedOn w:val="Normal"/>
    <w:uiPriority w:val="34"/>
    <w:qFormat/>
    <w:rsid w:val="00853A52"/>
    <w:pPr>
      <w:ind w:left="720"/>
      <w:contextualSpacing/>
    </w:pPr>
  </w:style>
  <w:style w:type="paragraph" w:customStyle="1" w:styleId="HeaderandFooter">
    <w:name w:val="Header and Footer"/>
    <w:basedOn w:val="Normal"/>
    <w:qFormat/>
  </w:style>
  <w:style w:type="paragraph" w:styleId="Header">
    <w:name w:val="header"/>
    <w:basedOn w:val="HeaderandFooter"/>
  </w:style>
  <w:style w:type="paragraph" w:styleId="FootnoteText">
    <w:name w:val="footnote text"/>
    <w:basedOn w:val="Normal"/>
  </w:style>
  <w:style w:type="table" w:customStyle="1" w:styleId="TableGrid">
    <w:name w:val="TableGrid"/>
    <w:tblPr>
      <w:tblCellMar>
        <w:top w:w="0" w:type="dxa"/>
        <w:left w:w="0" w:type="dxa"/>
        <w:bottom w:w="0" w:type="dxa"/>
        <w:right w:w="0" w:type="dxa"/>
      </w:tblCellMar>
    </w:tblPr>
  </w:style>
  <w:style w:type="character" w:styleId="Hyperlink">
    <w:name w:val="Hyperlink"/>
    <w:basedOn w:val="DefaultParagraphFont"/>
    <w:uiPriority w:val="99"/>
    <w:unhideWhenUsed/>
    <w:rsid w:val="00A96A87"/>
    <w:rPr>
      <w:color w:val="0563C1" w:themeColor="hyperlink"/>
      <w:u w:val="single"/>
    </w:rPr>
  </w:style>
  <w:style w:type="character" w:styleId="Emphasis">
    <w:name w:val="Emphasis"/>
    <w:basedOn w:val="DefaultParagraphFont"/>
    <w:uiPriority w:val="20"/>
    <w:qFormat/>
    <w:rsid w:val="00226665"/>
    <w:rPr>
      <w:i/>
      <w:iCs/>
    </w:rPr>
  </w:style>
  <w:style w:type="character" w:customStyle="1" w:styleId="dttext">
    <w:name w:val="dttext"/>
    <w:basedOn w:val="DefaultParagraphFont"/>
    <w:rsid w:val="00226665"/>
  </w:style>
  <w:style w:type="character" w:styleId="Strong">
    <w:name w:val="Strong"/>
    <w:basedOn w:val="DefaultParagraphFont"/>
    <w:uiPriority w:val="22"/>
    <w:qFormat/>
    <w:rsid w:val="00226665"/>
    <w:rPr>
      <w:b/>
      <w:bCs/>
    </w:rPr>
  </w:style>
  <w:style w:type="character" w:customStyle="1" w:styleId="hvr">
    <w:name w:val="hvr"/>
    <w:basedOn w:val="DefaultParagraphFont"/>
    <w:rsid w:val="002266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0650136">
      <w:bodyDiv w:val="1"/>
      <w:marLeft w:val="0"/>
      <w:marRight w:val="0"/>
      <w:marTop w:val="0"/>
      <w:marBottom w:val="0"/>
      <w:divBdr>
        <w:top w:val="none" w:sz="0" w:space="0" w:color="auto"/>
        <w:left w:val="none" w:sz="0" w:space="0" w:color="auto"/>
        <w:bottom w:val="none" w:sz="0" w:space="0" w:color="auto"/>
        <w:right w:val="none" w:sz="0" w:space="0" w:color="auto"/>
      </w:divBdr>
      <w:divsChild>
        <w:div w:id="357657122">
          <w:marLeft w:val="-225"/>
          <w:marRight w:val="-225"/>
          <w:marTop w:val="270"/>
          <w:marBottom w:val="0"/>
          <w:divBdr>
            <w:top w:val="none" w:sz="0" w:space="0" w:color="auto"/>
            <w:left w:val="none" w:sz="0" w:space="0" w:color="auto"/>
            <w:bottom w:val="none" w:sz="0" w:space="0" w:color="auto"/>
            <w:right w:val="none" w:sz="0" w:space="0" w:color="auto"/>
          </w:divBdr>
          <w:divsChild>
            <w:div w:id="1776093675">
              <w:marLeft w:val="0"/>
              <w:marRight w:val="0"/>
              <w:marTop w:val="0"/>
              <w:marBottom w:val="0"/>
              <w:divBdr>
                <w:top w:val="none" w:sz="0" w:space="0" w:color="auto"/>
                <w:left w:val="none" w:sz="0" w:space="0" w:color="auto"/>
                <w:bottom w:val="none" w:sz="0" w:space="0" w:color="auto"/>
                <w:right w:val="none" w:sz="0" w:space="0" w:color="auto"/>
              </w:divBdr>
            </w:div>
          </w:divsChild>
        </w:div>
        <w:div w:id="1438523465">
          <w:marLeft w:val="0"/>
          <w:marRight w:val="0"/>
          <w:marTop w:val="0"/>
          <w:marBottom w:val="300"/>
          <w:divBdr>
            <w:top w:val="none" w:sz="0" w:space="0" w:color="auto"/>
            <w:left w:val="none" w:sz="0" w:space="0" w:color="auto"/>
            <w:bottom w:val="none" w:sz="0" w:space="0" w:color="auto"/>
            <w:right w:val="none" w:sz="0" w:space="0" w:color="auto"/>
          </w:divBdr>
          <w:divsChild>
            <w:div w:id="126264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comments.xml.rels><?xml version="1.0" encoding="UTF-8" standalone="yes"?>
<Relationships xmlns="http://schemas.openxmlformats.org/package/2006/relationships"><Relationship Id="rId3" Type="http://schemas.openxmlformats.org/officeDocument/2006/relationships/hyperlink" Target="https://en.wikipedia.org/wiki/Business_model" TargetMode="External"/><Relationship Id="rId2" Type="http://schemas.openxmlformats.org/officeDocument/2006/relationships/hyperlink" Target="https://en.wikipedia.org/wiki/Business_model" TargetMode="External"/><Relationship Id="rId1" Type="http://schemas.openxmlformats.org/officeDocument/2006/relationships/hyperlink" Target="https://en.wikipedia.org/wiki/Natural_person"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3.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n.wikipedia.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image" Target="media/image1.jpeg"/><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D0896F-5B5A-4528-B7A3-3034A1ABB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13</Pages>
  <Words>8438</Words>
  <Characters>46413</Characters>
  <Application>Microsoft Office Word</Application>
  <DocSecurity>0</DocSecurity>
  <Lines>386</Lines>
  <Paragraphs>109</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54742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 Rapant</dc:creator>
  <cp:lastModifiedBy>Joep Crompvoets</cp:lastModifiedBy>
  <cp:revision>12</cp:revision>
  <dcterms:created xsi:type="dcterms:W3CDTF">2020-05-01T07:49:00Z</dcterms:created>
  <dcterms:modified xsi:type="dcterms:W3CDTF">2020-05-01T10:50:00Z</dcterms:modified>
  <dc:language>en-ZA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